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Look w:val="04A0" w:firstRow="1" w:lastRow="0" w:firstColumn="1" w:lastColumn="0" w:noHBand="0" w:noVBand="1"/>
      </w:tblPr>
      <w:tblGrid>
        <w:gridCol w:w="9418"/>
      </w:tblGrid>
      <w:tr w:rsidR="00D70E22" w:rsidRPr="0006252C" w14:paraId="35A91992" w14:textId="77777777" w:rsidTr="00E01ABD">
        <w:tc>
          <w:tcPr>
            <w:tcW w:w="9418" w:type="dxa"/>
            <w:shd w:val="clear" w:color="auto" w:fill="auto"/>
            <w:tcMar>
              <w:top w:w="57" w:type="dxa"/>
              <w:bottom w:w="57" w:type="dxa"/>
            </w:tcMar>
          </w:tcPr>
          <w:p w14:paraId="61AB0DBE" w14:textId="4C1DA9E0" w:rsidR="00D70E22" w:rsidRDefault="00786D67" w:rsidP="007931D3">
            <w:pPr>
              <w:tabs>
                <w:tab w:val="left" w:pos="5985"/>
              </w:tabs>
              <w:spacing w:before="240"/>
              <w:jc w:val="center"/>
              <w:outlineLvl w:val="0"/>
              <w:rPr>
                <w:rFonts w:asciiTheme="minorHAnsi" w:hAnsiTheme="minorHAnsi" w:cs="Arial"/>
                <w:b/>
                <w:bCs/>
                <w:lang w:val="en-US"/>
              </w:rPr>
            </w:pPr>
            <w:r>
              <w:rPr>
                <w:rFonts w:asciiTheme="minorHAnsi" w:hAnsiTheme="minorHAnsi" w:cs="Arial"/>
                <w:b/>
                <w:bCs/>
                <w:lang w:val="en-US"/>
              </w:rPr>
              <w:t>SIXTH</w:t>
            </w:r>
            <w:r w:rsidR="00013216">
              <w:rPr>
                <w:rFonts w:asciiTheme="minorHAnsi" w:hAnsiTheme="minorHAnsi" w:cs="Arial"/>
                <w:b/>
                <w:bCs/>
                <w:lang w:val="en-US"/>
              </w:rPr>
              <w:t xml:space="preserve"> </w:t>
            </w:r>
            <w:r w:rsidR="00F4564C">
              <w:rPr>
                <w:rFonts w:asciiTheme="minorHAnsi" w:hAnsiTheme="minorHAnsi" w:cs="Arial"/>
                <w:b/>
                <w:bCs/>
                <w:lang w:val="en-US"/>
              </w:rPr>
              <w:t xml:space="preserve">PLENARY </w:t>
            </w:r>
            <w:r w:rsidR="00DF315D">
              <w:rPr>
                <w:rFonts w:asciiTheme="minorHAnsi" w:hAnsiTheme="minorHAnsi" w:cs="Arial"/>
                <w:b/>
                <w:bCs/>
                <w:lang w:val="en-US"/>
              </w:rPr>
              <w:t xml:space="preserve">MEETING OF THE </w:t>
            </w:r>
            <w:r w:rsidR="00D70E22" w:rsidRPr="00A41D87">
              <w:rPr>
                <w:rFonts w:asciiTheme="minorHAnsi" w:hAnsiTheme="minorHAnsi" w:cs="Arial"/>
                <w:b/>
                <w:bCs/>
                <w:lang w:val="en-US"/>
              </w:rPr>
              <w:t>POLICY DIALOGUE ON NATURAL RESOURCE-BASED DEVELOPMENT</w:t>
            </w:r>
          </w:p>
          <w:p w14:paraId="0DC606C6" w14:textId="00C729CD" w:rsidR="00C5738A" w:rsidRPr="00A41D87" w:rsidRDefault="00C5738A" w:rsidP="00C5738A">
            <w:pPr>
              <w:tabs>
                <w:tab w:val="left" w:pos="5985"/>
              </w:tabs>
              <w:spacing w:before="120"/>
              <w:jc w:val="center"/>
              <w:outlineLvl w:val="0"/>
              <w:rPr>
                <w:rFonts w:asciiTheme="minorHAnsi" w:hAnsiTheme="minorHAnsi" w:cs="Arial"/>
                <w:b/>
                <w:bCs/>
                <w:lang w:val="en-US"/>
              </w:rPr>
            </w:pPr>
            <w:r>
              <w:rPr>
                <w:rFonts w:asciiTheme="minorHAnsi" w:hAnsiTheme="minorHAnsi" w:cs="Arial"/>
                <w:b/>
                <w:bCs/>
                <w:lang w:val="en-US"/>
              </w:rPr>
              <w:t xml:space="preserve">Jointly </w:t>
            </w:r>
            <w:proofErr w:type="spellStart"/>
            <w:r>
              <w:rPr>
                <w:rFonts w:asciiTheme="minorHAnsi" w:hAnsiTheme="minorHAnsi" w:cs="Arial"/>
                <w:b/>
                <w:bCs/>
                <w:lang w:val="en-US"/>
              </w:rPr>
              <w:t>organised</w:t>
            </w:r>
            <w:proofErr w:type="spellEnd"/>
            <w:r>
              <w:rPr>
                <w:rFonts w:asciiTheme="minorHAnsi" w:hAnsiTheme="minorHAnsi" w:cs="Arial"/>
                <w:b/>
                <w:bCs/>
                <w:lang w:val="en-US"/>
              </w:rPr>
              <w:t xml:space="preserve"> by the OECD Development Centre and the G7 CONNEX Initiative</w:t>
            </w:r>
          </w:p>
          <w:p w14:paraId="7A3B1BAB" w14:textId="77777777" w:rsidR="00D70E22" w:rsidRPr="00A41D87" w:rsidRDefault="00D70E22" w:rsidP="007931D3">
            <w:pPr>
              <w:tabs>
                <w:tab w:val="left" w:pos="5985"/>
              </w:tabs>
              <w:spacing w:before="120"/>
              <w:jc w:val="center"/>
              <w:outlineLvl w:val="0"/>
              <w:rPr>
                <w:rFonts w:asciiTheme="minorHAnsi" w:eastAsia="MS Gothic" w:hAnsiTheme="minorHAnsi"/>
                <w:bCs/>
                <w:i/>
                <w:color w:val="4F81BD" w:themeColor="accent1"/>
                <w:kern w:val="24"/>
              </w:rPr>
            </w:pPr>
            <w:r w:rsidRPr="00A41D87">
              <w:rPr>
                <w:rFonts w:asciiTheme="minorHAnsi" w:hAnsiTheme="minorHAnsi"/>
                <w:i/>
              </w:rPr>
              <w:t xml:space="preserve">Building </w:t>
            </w:r>
            <w:r w:rsidRPr="00A41D87">
              <w:rPr>
                <w:rFonts w:asciiTheme="minorHAnsi" w:eastAsia="MS Gothic" w:hAnsiTheme="minorHAnsi"/>
                <w:bCs/>
                <w:i/>
                <w:kern w:val="24"/>
              </w:rPr>
              <w:t xml:space="preserve">collective knowledge for </w:t>
            </w:r>
            <w:r w:rsidRPr="00A41D87">
              <w:rPr>
                <w:rFonts w:asciiTheme="minorHAnsi" w:hAnsiTheme="minorHAnsi"/>
                <w:i/>
              </w:rPr>
              <w:t>actionable policies</w:t>
            </w:r>
          </w:p>
          <w:p w14:paraId="48A173AB" w14:textId="78176080" w:rsidR="00D70E22" w:rsidRPr="00A41D87" w:rsidRDefault="00786D67" w:rsidP="00D70E22">
            <w:pPr>
              <w:pStyle w:val="0Break"/>
              <w:numPr>
                <w:ilvl w:val="0"/>
                <w:numId w:val="1"/>
              </w:numPr>
              <w:pBdr>
                <w:top w:val="none" w:sz="0" w:space="0" w:color="auto"/>
                <w:left w:val="none" w:sz="0" w:space="0" w:color="auto"/>
                <w:bottom w:val="none" w:sz="0" w:space="0" w:color="auto"/>
                <w:right w:val="none" w:sz="0" w:space="0" w:color="auto"/>
              </w:pBdr>
              <w:spacing w:before="240" w:after="0"/>
              <w:ind w:left="431" w:hanging="431"/>
              <w:jc w:val="center"/>
              <w:rPr>
                <w:rFonts w:asciiTheme="minorHAnsi" w:hAnsiTheme="minorHAnsi" w:cs="Arial"/>
                <w:i/>
                <w:color w:val="0178BA"/>
                <w:szCs w:val="24"/>
              </w:rPr>
            </w:pPr>
            <w:r>
              <w:rPr>
                <w:rFonts w:asciiTheme="minorHAnsi" w:hAnsiTheme="minorHAnsi"/>
                <w:b/>
              </w:rPr>
              <w:t>DRAFT</w:t>
            </w:r>
            <w:r w:rsidR="001F35FB">
              <w:rPr>
                <w:rFonts w:asciiTheme="minorHAnsi" w:hAnsiTheme="minorHAnsi"/>
                <w:b/>
              </w:rPr>
              <w:t xml:space="preserve"> </w:t>
            </w:r>
            <w:r w:rsidR="00311D9C">
              <w:rPr>
                <w:rFonts w:asciiTheme="minorHAnsi" w:hAnsiTheme="minorHAnsi"/>
                <w:b/>
              </w:rPr>
              <w:t>PRELIMINARY</w:t>
            </w:r>
            <w:r w:rsidR="00311D9C" w:rsidRPr="00A41D87">
              <w:rPr>
                <w:rFonts w:asciiTheme="minorHAnsi" w:hAnsiTheme="minorHAnsi"/>
                <w:b/>
              </w:rPr>
              <w:t xml:space="preserve"> </w:t>
            </w:r>
            <w:r w:rsidR="00D70E22" w:rsidRPr="00A41D87">
              <w:rPr>
                <w:rFonts w:asciiTheme="minorHAnsi" w:hAnsiTheme="minorHAnsi"/>
                <w:b/>
              </w:rPr>
              <w:t>AGENDA</w:t>
            </w:r>
          </w:p>
          <w:p w14:paraId="74DF4D65" w14:textId="23D03BC0" w:rsidR="00D70E22" w:rsidRPr="003D6605" w:rsidRDefault="00786D67" w:rsidP="00140E4D">
            <w:pPr>
              <w:tabs>
                <w:tab w:val="left" w:pos="5985"/>
              </w:tabs>
              <w:spacing w:before="120"/>
              <w:jc w:val="center"/>
              <w:outlineLvl w:val="0"/>
              <w:rPr>
                <w:rFonts w:asciiTheme="minorHAnsi" w:hAnsiTheme="minorHAnsi" w:cs="Arial"/>
                <w:b/>
                <w:i/>
                <w:color w:val="0178BA"/>
                <w:sz w:val="24"/>
                <w:szCs w:val="24"/>
              </w:rPr>
            </w:pPr>
            <w:r>
              <w:rPr>
                <w:rFonts w:asciiTheme="minorHAnsi" w:hAnsiTheme="minorHAnsi" w:cs="Arial"/>
                <w:b/>
                <w:color w:val="4F81BD" w:themeColor="accent1"/>
                <w:sz w:val="24"/>
                <w:szCs w:val="24"/>
              </w:rPr>
              <w:t>22-23 June 2016</w:t>
            </w:r>
            <w:r w:rsidR="00D70E22" w:rsidRPr="003D6605">
              <w:rPr>
                <w:rFonts w:asciiTheme="minorHAnsi" w:hAnsiTheme="minorHAnsi" w:cs="Arial"/>
                <w:b/>
                <w:color w:val="4F81BD" w:themeColor="accent1"/>
                <w:sz w:val="24"/>
                <w:szCs w:val="24"/>
              </w:rPr>
              <w:t xml:space="preserve"> - </w:t>
            </w:r>
            <w:r w:rsidR="00303CA8" w:rsidRPr="003D6605">
              <w:rPr>
                <w:rFonts w:asciiTheme="minorHAnsi" w:hAnsiTheme="minorHAnsi" w:cs="Arial"/>
                <w:b/>
                <w:color w:val="4F81BD" w:themeColor="accent1"/>
                <w:sz w:val="24"/>
                <w:szCs w:val="24"/>
              </w:rPr>
              <w:t xml:space="preserve">OECD, Paris </w:t>
            </w:r>
            <w:r w:rsidR="00384EFB" w:rsidRPr="003D6605">
              <w:rPr>
                <w:rFonts w:asciiTheme="minorHAnsi" w:hAnsiTheme="minorHAnsi" w:cs="Arial"/>
                <w:b/>
                <w:color w:val="4F81BD" w:themeColor="accent1"/>
                <w:sz w:val="24"/>
                <w:szCs w:val="24"/>
              </w:rPr>
              <w:t>(</w:t>
            </w:r>
            <w:r w:rsidR="00140E4D">
              <w:rPr>
                <w:rFonts w:asciiTheme="minorHAnsi" w:hAnsiTheme="minorHAnsi" w:cs="Arial"/>
                <w:b/>
                <w:color w:val="4F81BD" w:themeColor="accent1"/>
                <w:sz w:val="24"/>
                <w:szCs w:val="24"/>
              </w:rPr>
              <w:t>OECD</w:t>
            </w:r>
            <w:r w:rsidR="007E70B2" w:rsidRPr="003D6605">
              <w:rPr>
                <w:rFonts w:asciiTheme="minorHAnsi" w:hAnsiTheme="minorHAnsi" w:cs="Arial"/>
                <w:b/>
                <w:color w:val="4F81BD" w:themeColor="accent1"/>
                <w:sz w:val="24"/>
                <w:szCs w:val="24"/>
              </w:rPr>
              <w:t xml:space="preserve"> </w:t>
            </w:r>
            <w:r w:rsidR="0006252C" w:rsidRPr="003D6605">
              <w:rPr>
                <w:rFonts w:asciiTheme="minorHAnsi" w:hAnsiTheme="minorHAnsi" w:cs="Arial"/>
                <w:b/>
                <w:color w:val="4F81BD" w:themeColor="accent1"/>
                <w:sz w:val="24"/>
                <w:szCs w:val="24"/>
              </w:rPr>
              <w:t>Conference Centre</w:t>
            </w:r>
            <w:r w:rsidR="00303CA8" w:rsidRPr="003D6605">
              <w:rPr>
                <w:rFonts w:asciiTheme="minorHAnsi" w:hAnsiTheme="minorHAnsi" w:cs="Arial"/>
                <w:b/>
                <w:color w:val="4F81BD" w:themeColor="accent1"/>
                <w:sz w:val="24"/>
                <w:szCs w:val="24"/>
              </w:rPr>
              <w:t>)</w:t>
            </w:r>
          </w:p>
        </w:tc>
      </w:tr>
      <w:tr w:rsidR="006328BF" w:rsidRPr="00A41D87" w14:paraId="4BEDFB62" w14:textId="77777777" w:rsidTr="006C3A3B">
        <w:trPr>
          <w:trHeight w:val="1495"/>
        </w:trPr>
        <w:tc>
          <w:tcPr>
            <w:tcW w:w="9418" w:type="dxa"/>
            <w:shd w:val="clear" w:color="auto" w:fill="auto"/>
            <w:tcMar>
              <w:top w:w="57" w:type="dxa"/>
              <w:bottom w:w="57" w:type="dxa"/>
            </w:tcMar>
          </w:tcPr>
          <w:p w14:paraId="3346D5E0" w14:textId="6A3255F7" w:rsidR="006328BF" w:rsidRDefault="006328BF" w:rsidP="006C3A3B">
            <w:pPr>
              <w:pStyle w:val="Default"/>
              <w:spacing w:before="240" w:after="240" w:line="276" w:lineRule="auto"/>
              <w:jc w:val="both"/>
              <w:rPr>
                <w:rFonts w:ascii="Calibri" w:eastAsia="Times New Roman" w:hAnsi="Calibri"/>
                <w:b/>
                <w:color w:val="0178BA"/>
                <w:sz w:val="22"/>
                <w:szCs w:val="22"/>
                <w:lang w:val="en-GB"/>
              </w:rPr>
            </w:pPr>
            <w:r w:rsidRPr="006328BF">
              <w:rPr>
                <w:rFonts w:ascii="Calibri" w:eastAsia="Times New Roman" w:hAnsi="Calibri"/>
                <w:b/>
                <w:color w:val="0178BA"/>
                <w:sz w:val="22"/>
                <w:szCs w:val="22"/>
                <w:lang w:val="en-GB"/>
              </w:rPr>
              <w:t xml:space="preserve">ABOUT THE </w:t>
            </w:r>
            <w:r w:rsidR="00334CA0">
              <w:rPr>
                <w:rFonts w:ascii="Calibri" w:eastAsia="Times New Roman" w:hAnsi="Calibri"/>
                <w:b/>
                <w:color w:val="0178BA"/>
                <w:sz w:val="22"/>
                <w:szCs w:val="22"/>
                <w:lang w:val="en-GB"/>
              </w:rPr>
              <w:t>POLICY DIALOGUE</w:t>
            </w:r>
          </w:p>
          <w:p w14:paraId="53C6F8C9" w14:textId="33DE0A95" w:rsidR="00334CA0" w:rsidRDefault="00334CA0" w:rsidP="00C45024">
            <w:pPr>
              <w:spacing w:after="240" w:line="276" w:lineRule="auto"/>
              <w:rPr>
                <w:rFonts w:ascii="Calibri" w:hAnsi="Calibri" w:cs="Tahoma"/>
              </w:rPr>
            </w:pPr>
            <w:r w:rsidRPr="00334CA0">
              <w:rPr>
                <w:rFonts w:ascii="Calibri" w:hAnsi="Calibri" w:cs="Tahoma"/>
              </w:rPr>
              <w:t xml:space="preserve">The Policy Dialogue on Natural Resource-based Development is a </w:t>
            </w:r>
            <w:r w:rsidR="00A03582" w:rsidRPr="0092454F">
              <w:rPr>
                <w:rFonts w:ascii="Calibri" w:hAnsi="Calibri" w:cs="Tahoma"/>
                <w:b/>
              </w:rPr>
              <w:t>multi-year intergovernmental</w:t>
            </w:r>
            <w:r w:rsidRPr="0092454F">
              <w:rPr>
                <w:rFonts w:ascii="Calibri" w:hAnsi="Calibri" w:cs="Tahoma"/>
                <w:b/>
              </w:rPr>
              <w:t xml:space="preserve"> process of knowledge sharing an</w:t>
            </w:r>
            <w:r w:rsidR="00EF03AC" w:rsidRPr="0092454F">
              <w:rPr>
                <w:rFonts w:ascii="Calibri" w:hAnsi="Calibri" w:cs="Tahoma"/>
                <w:b/>
              </w:rPr>
              <w:t>d peer-learning among OECD and P</w:t>
            </w:r>
            <w:r w:rsidRPr="0092454F">
              <w:rPr>
                <w:rFonts w:ascii="Calibri" w:hAnsi="Calibri" w:cs="Tahoma"/>
                <w:b/>
              </w:rPr>
              <w:t xml:space="preserve">artner natural resource producing countries </w:t>
            </w:r>
            <w:r w:rsidR="003D6EEB">
              <w:rPr>
                <w:rFonts w:ascii="Calibri" w:hAnsi="Calibri" w:cs="Tahoma"/>
                <w:b/>
              </w:rPr>
              <w:t xml:space="preserve">on </w:t>
            </w:r>
            <w:r w:rsidR="00E777D7" w:rsidRPr="00EA14FE">
              <w:rPr>
                <w:rFonts w:ascii="Calibri" w:hAnsi="Calibri" w:cs="Tahoma"/>
              </w:rPr>
              <w:t>how to harness natural resources for structural transformation and more inclusive and broad-based development</w:t>
            </w:r>
            <w:r w:rsidRPr="00334CA0">
              <w:rPr>
                <w:rFonts w:ascii="Calibri" w:hAnsi="Calibri" w:cs="Tahoma"/>
              </w:rPr>
              <w:t>.  Compared to other fora, the added value of the Policy Dialogue on Natural Resource-based Development lies in its unique structure designed to facilitate the generation, systematisation and access to tacit and newly developed collective knowledge through collaborative OECD and non-OECD evidence-based policy analysis.</w:t>
            </w:r>
          </w:p>
          <w:p w14:paraId="2CCDCDEA" w14:textId="747A765A" w:rsidR="00C45024" w:rsidRDefault="00A45366" w:rsidP="00793C1E">
            <w:pPr>
              <w:shd w:val="clear" w:color="auto" w:fill="FFFFFF"/>
              <w:tabs>
                <w:tab w:val="clear" w:pos="850"/>
                <w:tab w:val="clear" w:pos="1191"/>
                <w:tab w:val="clear" w:pos="1531"/>
              </w:tabs>
              <w:spacing w:line="276" w:lineRule="auto"/>
              <w:textAlignment w:val="baseline"/>
              <w:rPr>
                <w:rFonts w:ascii="Calibri" w:hAnsi="Calibri" w:cs="Tahoma"/>
                <w:b/>
              </w:rPr>
            </w:pPr>
            <w:r>
              <w:rPr>
                <w:rFonts w:ascii="Calibri" w:hAnsi="Calibri" w:cs="Tahoma"/>
              </w:rPr>
              <w:t xml:space="preserve">The Policy Dialogue focuses </w:t>
            </w:r>
            <w:r w:rsidR="00E05C7D">
              <w:rPr>
                <w:rFonts w:ascii="Calibri" w:hAnsi="Calibri" w:cs="Tahoma"/>
              </w:rPr>
              <w:t xml:space="preserve">on </w:t>
            </w:r>
            <w:r w:rsidRPr="00A45366">
              <w:rPr>
                <w:rFonts w:ascii="Calibri" w:hAnsi="Calibri" w:cs="Tahoma"/>
              </w:rPr>
              <w:t xml:space="preserve">four Work Streams: </w:t>
            </w:r>
            <w:r w:rsidRPr="003D6605">
              <w:rPr>
                <w:rFonts w:ascii="Calibri" w:hAnsi="Calibri" w:cs="Tahoma"/>
                <w:b/>
              </w:rPr>
              <w:t>(</w:t>
            </w:r>
            <w:r w:rsidRPr="0092454F">
              <w:rPr>
                <w:rFonts w:ascii="Calibri" w:hAnsi="Calibri" w:cs="Tahoma"/>
                <w:b/>
              </w:rPr>
              <w:t xml:space="preserve">i) Shared Value Creation and Local Development; (ii) Revenue Spending and </w:t>
            </w:r>
            <w:r w:rsidR="00B826B6">
              <w:rPr>
                <w:rFonts w:ascii="Calibri" w:hAnsi="Calibri" w:cs="Tahoma"/>
                <w:b/>
              </w:rPr>
              <w:t xml:space="preserve">Natural Resource </w:t>
            </w:r>
            <w:r w:rsidRPr="0092454F">
              <w:rPr>
                <w:rFonts w:ascii="Calibri" w:hAnsi="Calibri" w:cs="Tahoma"/>
                <w:b/>
              </w:rPr>
              <w:t xml:space="preserve">Funds; (iii) Getting Better Deals and (iv) </w:t>
            </w:r>
            <w:r w:rsidR="007E2596" w:rsidRPr="0073205F">
              <w:rPr>
                <w:rFonts w:asciiTheme="minorHAnsi" w:hAnsiTheme="minorHAnsi"/>
                <w:b/>
                <w:color w:val="000000"/>
              </w:rPr>
              <w:t xml:space="preserve">Detecting </w:t>
            </w:r>
            <w:r w:rsidR="007E2596">
              <w:rPr>
                <w:rFonts w:asciiTheme="minorHAnsi" w:hAnsiTheme="minorHAnsi"/>
                <w:b/>
                <w:color w:val="000000"/>
              </w:rPr>
              <w:t xml:space="preserve">and preventing </w:t>
            </w:r>
            <w:r w:rsidR="007E2596" w:rsidRPr="0073205F">
              <w:rPr>
                <w:rFonts w:asciiTheme="minorHAnsi" w:hAnsiTheme="minorHAnsi"/>
                <w:b/>
                <w:color w:val="000000"/>
              </w:rPr>
              <w:t xml:space="preserve">corruption risks in </w:t>
            </w:r>
            <w:r w:rsidR="007E2596">
              <w:rPr>
                <w:rFonts w:asciiTheme="minorHAnsi" w:hAnsiTheme="minorHAnsi"/>
                <w:b/>
                <w:color w:val="000000"/>
              </w:rPr>
              <w:t>the extractive value chain</w:t>
            </w:r>
            <w:r w:rsidRPr="0092454F">
              <w:rPr>
                <w:rFonts w:ascii="Calibri" w:hAnsi="Calibri" w:cs="Tahoma"/>
                <w:b/>
              </w:rPr>
              <w:t>.</w:t>
            </w:r>
          </w:p>
          <w:p w14:paraId="683A5392" w14:textId="77777777" w:rsidR="00A45366" w:rsidRPr="00A45366" w:rsidRDefault="00A45366" w:rsidP="00793C1E">
            <w:pPr>
              <w:shd w:val="clear" w:color="auto" w:fill="FFFFFF"/>
              <w:tabs>
                <w:tab w:val="clear" w:pos="850"/>
                <w:tab w:val="clear" w:pos="1191"/>
                <w:tab w:val="clear" w:pos="1531"/>
              </w:tabs>
              <w:spacing w:line="276" w:lineRule="auto"/>
              <w:textAlignment w:val="baseline"/>
              <w:rPr>
                <w:rFonts w:ascii="Arial" w:hAnsi="Arial" w:cs="Arial"/>
                <w:color w:val="222222"/>
                <w:sz w:val="18"/>
                <w:szCs w:val="18"/>
                <w:lang w:eastAsia="en-GB"/>
              </w:rPr>
            </w:pPr>
          </w:p>
          <w:p w14:paraId="20A4F19E" w14:textId="2F55A746" w:rsidR="00A45366" w:rsidRPr="00A45366" w:rsidRDefault="00334CA0" w:rsidP="00C45024">
            <w:pPr>
              <w:pStyle w:val="Texte"/>
              <w:keepLines/>
              <w:spacing w:line="276" w:lineRule="auto"/>
              <w:rPr>
                <w:rFonts w:ascii="Arial" w:hAnsi="Arial" w:cs="Arial"/>
                <w:color w:val="222222"/>
                <w:sz w:val="18"/>
                <w:szCs w:val="18"/>
                <w:lang w:eastAsia="en-GB"/>
              </w:rPr>
            </w:pPr>
            <w:r>
              <w:rPr>
                <w:rFonts w:ascii="Calibri" w:eastAsia="Times New Roman" w:hAnsi="Calibri" w:cs="Tahoma"/>
                <w:color w:val="auto"/>
                <w:sz w:val="22"/>
                <w:szCs w:val="22"/>
                <w:lang w:eastAsia="zh-CN"/>
              </w:rPr>
              <w:t>T</w:t>
            </w:r>
            <w:r w:rsidR="00A45366" w:rsidRPr="00A45366">
              <w:rPr>
                <w:rFonts w:ascii="Calibri" w:eastAsia="Times New Roman" w:hAnsi="Calibri" w:cs="Tahoma"/>
                <w:color w:val="auto"/>
                <w:sz w:val="22"/>
                <w:szCs w:val="22"/>
                <w:lang w:eastAsia="zh-CN"/>
              </w:rPr>
              <w:t xml:space="preserve">he Policy Dialogue is </w:t>
            </w:r>
            <w:r w:rsidR="00EF03AC">
              <w:rPr>
                <w:rFonts w:ascii="Calibri" w:eastAsia="Times New Roman" w:hAnsi="Calibri" w:cs="Tahoma"/>
                <w:color w:val="auto"/>
                <w:sz w:val="22"/>
                <w:szCs w:val="22"/>
                <w:lang w:eastAsia="zh-CN"/>
              </w:rPr>
              <w:t xml:space="preserve">a </w:t>
            </w:r>
            <w:r w:rsidR="00A45366" w:rsidRPr="00A45366">
              <w:rPr>
                <w:rFonts w:ascii="Calibri" w:eastAsia="Times New Roman" w:hAnsi="Calibri" w:cs="Tahoma"/>
                <w:color w:val="auto"/>
                <w:sz w:val="22"/>
                <w:szCs w:val="22"/>
                <w:lang w:eastAsia="zh-CN"/>
              </w:rPr>
              <w:t xml:space="preserve">cross-directorate OECD initiative, </w:t>
            </w:r>
            <w:r w:rsidR="00EF03AC">
              <w:rPr>
                <w:rFonts w:ascii="Calibri" w:eastAsia="Times New Roman" w:hAnsi="Calibri" w:cs="Tahoma"/>
                <w:color w:val="auto"/>
                <w:sz w:val="22"/>
                <w:szCs w:val="22"/>
                <w:lang w:eastAsia="zh-CN"/>
              </w:rPr>
              <w:t xml:space="preserve">led by the Development Centre and </w:t>
            </w:r>
            <w:r w:rsidR="00A45366" w:rsidRPr="00A45366">
              <w:rPr>
                <w:rFonts w:ascii="Calibri" w:eastAsia="Times New Roman" w:hAnsi="Calibri" w:cs="Tahoma"/>
                <w:color w:val="auto"/>
                <w:sz w:val="22"/>
                <w:szCs w:val="22"/>
                <w:lang w:eastAsia="zh-CN"/>
              </w:rPr>
              <w:t>involving relevant Directorates that can contribute or lead in specific policy domains</w:t>
            </w:r>
            <w:r w:rsidR="00A45366">
              <w:rPr>
                <w:rFonts w:ascii="Calibri" w:eastAsia="Times New Roman" w:hAnsi="Calibri" w:cs="Tahoma"/>
                <w:color w:val="auto"/>
                <w:sz w:val="22"/>
                <w:szCs w:val="22"/>
                <w:lang w:eastAsia="zh-CN"/>
              </w:rPr>
              <w:t xml:space="preserve">, namely, </w:t>
            </w:r>
            <w:r w:rsidR="00A45366">
              <w:rPr>
                <w:rFonts w:ascii="Calibri" w:eastAsia="Times New Roman" w:hAnsi="Calibri" w:cs="Tahoma"/>
                <w:color w:val="auto"/>
                <w:sz w:val="22"/>
                <w:szCs w:val="22"/>
              </w:rPr>
              <w:t xml:space="preserve">the Centre for Tax Policy and Administration (CTPA), </w:t>
            </w:r>
            <w:r w:rsidR="00A45366" w:rsidRPr="006328BF">
              <w:rPr>
                <w:rFonts w:ascii="Calibri" w:eastAsia="Times New Roman" w:hAnsi="Calibri" w:cs="Tahoma"/>
                <w:color w:val="auto"/>
                <w:sz w:val="22"/>
                <w:szCs w:val="22"/>
              </w:rPr>
              <w:t>Development Cooperation</w:t>
            </w:r>
            <w:r w:rsidR="00A45366">
              <w:rPr>
                <w:rFonts w:ascii="Calibri" w:eastAsia="Times New Roman" w:hAnsi="Calibri" w:cs="Tahoma"/>
                <w:color w:val="auto"/>
                <w:sz w:val="22"/>
                <w:szCs w:val="22"/>
              </w:rPr>
              <w:t xml:space="preserve"> (DCD), </w:t>
            </w:r>
            <w:r w:rsidR="00A45366" w:rsidRPr="006328BF">
              <w:rPr>
                <w:rFonts w:ascii="Calibri" w:eastAsia="Times New Roman" w:hAnsi="Calibri" w:cs="Tahoma"/>
                <w:color w:val="auto"/>
                <w:sz w:val="22"/>
                <w:szCs w:val="22"/>
              </w:rPr>
              <w:t xml:space="preserve">Environment </w:t>
            </w:r>
            <w:r w:rsidR="00A45366">
              <w:rPr>
                <w:rFonts w:ascii="Calibri" w:eastAsia="Times New Roman" w:hAnsi="Calibri" w:cs="Tahoma"/>
                <w:color w:val="auto"/>
                <w:sz w:val="22"/>
                <w:szCs w:val="22"/>
              </w:rPr>
              <w:t>(ENV)</w:t>
            </w:r>
            <w:r w:rsidR="00A45366" w:rsidRPr="006328BF">
              <w:rPr>
                <w:rFonts w:ascii="Calibri" w:eastAsia="Times New Roman" w:hAnsi="Calibri" w:cs="Tahoma"/>
                <w:color w:val="auto"/>
                <w:sz w:val="22"/>
                <w:szCs w:val="22"/>
              </w:rPr>
              <w:t xml:space="preserve">, </w:t>
            </w:r>
            <w:r w:rsidR="00A45366">
              <w:rPr>
                <w:rFonts w:ascii="Calibri" w:eastAsia="Times New Roman" w:hAnsi="Calibri" w:cs="Tahoma"/>
                <w:color w:val="auto"/>
                <w:sz w:val="22"/>
                <w:szCs w:val="22"/>
              </w:rPr>
              <w:t>Financial</w:t>
            </w:r>
            <w:r w:rsidR="002C7E11">
              <w:rPr>
                <w:rFonts w:ascii="Calibri" w:eastAsia="Times New Roman" w:hAnsi="Calibri" w:cs="Tahoma"/>
                <w:color w:val="auto"/>
                <w:sz w:val="22"/>
                <w:szCs w:val="22"/>
              </w:rPr>
              <w:t xml:space="preserve"> and Enterprise</w:t>
            </w:r>
            <w:r w:rsidR="00A45366">
              <w:rPr>
                <w:rFonts w:ascii="Calibri" w:eastAsia="Times New Roman" w:hAnsi="Calibri" w:cs="Tahoma"/>
                <w:color w:val="auto"/>
                <w:sz w:val="22"/>
                <w:szCs w:val="22"/>
              </w:rPr>
              <w:t xml:space="preserve"> Affairs (DAF), </w:t>
            </w:r>
            <w:r w:rsidR="00EF03AC">
              <w:rPr>
                <w:rFonts w:ascii="Calibri" w:eastAsia="Times New Roman" w:hAnsi="Calibri" w:cs="Tahoma"/>
                <w:color w:val="auto"/>
                <w:sz w:val="22"/>
                <w:szCs w:val="22"/>
              </w:rPr>
              <w:t xml:space="preserve">Legal Directorate (LEG), </w:t>
            </w:r>
            <w:r w:rsidR="00A45366" w:rsidRPr="006328BF">
              <w:rPr>
                <w:rFonts w:ascii="Calibri" w:eastAsia="Times New Roman" w:hAnsi="Calibri" w:cs="Tahoma"/>
                <w:color w:val="auto"/>
                <w:sz w:val="22"/>
                <w:szCs w:val="22"/>
              </w:rPr>
              <w:t>Public Governance and Ter</w:t>
            </w:r>
            <w:r w:rsidR="00A45366">
              <w:rPr>
                <w:rFonts w:ascii="Calibri" w:eastAsia="Times New Roman" w:hAnsi="Calibri" w:cs="Tahoma"/>
                <w:color w:val="auto"/>
                <w:sz w:val="22"/>
                <w:szCs w:val="22"/>
              </w:rPr>
              <w:t xml:space="preserve">ritorial Development </w:t>
            </w:r>
            <w:r w:rsidR="00A45366" w:rsidRPr="006328BF">
              <w:rPr>
                <w:rFonts w:ascii="Calibri" w:eastAsia="Times New Roman" w:hAnsi="Calibri" w:cs="Tahoma"/>
                <w:color w:val="auto"/>
                <w:sz w:val="22"/>
                <w:szCs w:val="22"/>
              </w:rPr>
              <w:t>(</w:t>
            </w:r>
            <w:r w:rsidR="00A45366">
              <w:rPr>
                <w:rFonts w:ascii="Calibri" w:eastAsia="Times New Roman" w:hAnsi="Calibri" w:cs="Tahoma"/>
                <w:color w:val="auto"/>
                <w:sz w:val="22"/>
                <w:szCs w:val="22"/>
              </w:rPr>
              <w:t>GOV</w:t>
            </w:r>
            <w:r w:rsidR="00A45366" w:rsidRPr="006328BF">
              <w:rPr>
                <w:rFonts w:ascii="Calibri" w:eastAsia="Times New Roman" w:hAnsi="Calibri" w:cs="Tahoma"/>
                <w:color w:val="auto"/>
                <w:sz w:val="22"/>
                <w:szCs w:val="22"/>
              </w:rPr>
              <w:t>), Trade and Agriculture (TAD</w:t>
            </w:r>
            <w:r w:rsidR="00A45366">
              <w:rPr>
                <w:rFonts w:ascii="Calibri" w:eastAsia="Times New Roman" w:hAnsi="Calibri" w:cs="Tahoma"/>
                <w:color w:val="auto"/>
                <w:sz w:val="22"/>
                <w:szCs w:val="22"/>
              </w:rPr>
              <w:t>)</w:t>
            </w:r>
            <w:r w:rsidR="00A45366" w:rsidRPr="006328BF">
              <w:rPr>
                <w:rFonts w:ascii="Calibri" w:eastAsia="Times New Roman" w:hAnsi="Calibri" w:cs="Tahoma"/>
                <w:color w:val="auto"/>
                <w:sz w:val="22"/>
                <w:szCs w:val="22"/>
              </w:rPr>
              <w:t>.</w:t>
            </w:r>
            <w:r w:rsidR="00CD28B4">
              <w:rPr>
                <w:rFonts w:ascii="Calibri" w:eastAsia="Times New Roman" w:hAnsi="Calibri" w:cs="Tahoma"/>
                <w:color w:val="auto"/>
                <w:sz w:val="22"/>
                <w:szCs w:val="22"/>
              </w:rPr>
              <w:t xml:space="preserve"> </w:t>
            </w:r>
            <w:r w:rsidR="002B6E92" w:rsidRPr="002B6E92">
              <w:rPr>
                <w:rFonts w:ascii="Calibri" w:eastAsia="Times New Roman" w:hAnsi="Calibri" w:cs="Tahoma"/>
                <w:color w:val="auto"/>
                <w:sz w:val="22"/>
                <w:szCs w:val="22"/>
              </w:rPr>
              <w:t>The Policy Dialogue is a pilot of the Knowledge Sh</w:t>
            </w:r>
            <w:r w:rsidR="00384EFB">
              <w:rPr>
                <w:rFonts w:ascii="Calibri" w:eastAsia="Times New Roman" w:hAnsi="Calibri" w:cs="Tahoma"/>
                <w:color w:val="auto"/>
                <w:sz w:val="22"/>
                <w:szCs w:val="22"/>
              </w:rPr>
              <w:t>aring Alliance (KSA) initiative</w:t>
            </w:r>
            <w:r w:rsidR="002B6E92" w:rsidRPr="002B6E92">
              <w:rPr>
                <w:rFonts w:ascii="Calibri" w:eastAsia="Times New Roman" w:hAnsi="Calibri" w:cs="Tahoma"/>
                <w:color w:val="auto"/>
                <w:sz w:val="22"/>
                <w:szCs w:val="22"/>
              </w:rPr>
              <w:t>.</w:t>
            </w:r>
          </w:p>
          <w:p w14:paraId="72D5EB40" w14:textId="6615C49F" w:rsidR="006328BF" w:rsidRPr="00E05C7D" w:rsidRDefault="006328BF" w:rsidP="00793C1E">
            <w:pPr>
              <w:rPr>
                <w:rFonts w:asciiTheme="minorHAnsi" w:hAnsiTheme="minorHAnsi"/>
              </w:rPr>
            </w:pPr>
            <w:r w:rsidRPr="006328BF">
              <w:rPr>
                <w:rFonts w:ascii="Calibri" w:hAnsi="Calibri" w:cs="Tahoma"/>
              </w:rPr>
              <w:t>For more information visit the website:</w:t>
            </w:r>
            <w:r>
              <w:t xml:space="preserve"> </w:t>
            </w:r>
            <w:hyperlink r:id="rId9" w:history="1">
              <w:r w:rsidR="0064668A" w:rsidRPr="00A74198">
                <w:rPr>
                  <w:rStyle w:val="Hyperlink"/>
                  <w:rFonts w:asciiTheme="minorHAnsi" w:hAnsiTheme="minorHAnsi"/>
                </w:rPr>
                <w:t>http://www.oecd.org/dev/natural-resources.htm</w:t>
              </w:r>
            </w:hyperlink>
          </w:p>
          <w:p w14:paraId="2BB62E38" w14:textId="77777777" w:rsidR="00C5738A" w:rsidRDefault="00C5738A" w:rsidP="00793C1E">
            <w:pPr>
              <w:spacing w:before="240" w:after="240"/>
              <w:rPr>
                <w:rFonts w:ascii="Calibri" w:hAnsi="Calibri" w:cs="Arial"/>
                <w:b/>
                <w:color w:val="0178BA"/>
              </w:rPr>
            </w:pPr>
            <w:r>
              <w:rPr>
                <w:rFonts w:ascii="Calibri" w:hAnsi="Calibri" w:cs="Arial"/>
                <w:b/>
                <w:color w:val="0178BA"/>
              </w:rPr>
              <w:t>ABOUT THE G7 CONNEX INITIATIVE</w:t>
            </w:r>
          </w:p>
          <w:p w14:paraId="447D0150" w14:textId="6C24E6B2" w:rsidR="006C3A3B" w:rsidRPr="00C5738A" w:rsidRDefault="00C5738A" w:rsidP="00793C1E">
            <w:pPr>
              <w:spacing w:after="240"/>
              <w:rPr>
                <w:rFonts w:ascii="Calibri" w:hAnsi="Calibri" w:cs="Tahoma"/>
                <w:lang w:eastAsia="en-US"/>
              </w:rPr>
            </w:pPr>
            <w:r>
              <w:rPr>
                <w:rFonts w:ascii="Calibri" w:hAnsi="Calibri" w:cs="Tahoma"/>
                <w:lang w:eastAsia="en-US"/>
              </w:rPr>
              <w:t>T</w:t>
            </w:r>
            <w:r w:rsidRPr="00C5738A">
              <w:rPr>
                <w:rFonts w:ascii="Calibri" w:hAnsi="Calibri" w:cs="Tahoma"/>
                <w:lang w:eastAsia="en-US"/>
              </w:rPr>
              <w:t>he G7 Initiative on Strengthening Assistance for Complex Contract Negotiations (CONNEX)</w:t>
            </w:r>
            <w:r>
              <w:rPr>
                <w:rFonts w:ascii="Calibri" w:hAnsi="Calibri" w:cs="Tahoma"/>
                <w:lang w:eastAsia="en-US"/>
              </w:rPr>
              <w:t xml:space="preserve"> </w:t>
            </w:r>
            <w:r w:rsidRPr="00C5738A">
              <w:rPr>
                <w:rFonts w:ascii="Calibri" w:hAnsi="Calibri" w:cs="Tahoma"/>
                <w:lang w:eastAsia="en-US"/>
              </w:rPr>
              <w:t xml:space="preserve">was launched in June 2014 at the Brussels G7 Summit with a view to “providing developing country partners with extended and concrete expertise for negotiating complex commercial contracts, focusing initially on the extractives sector”.  </w:t>
            </w:r>
            <w:r w:rsidR="006C3A3B" w:rsidRPr="006328BF">
              <w:rPr>
                <w:rFonts w:ascii="Calibri" w:hAnsi="Calibri" w:cs="Tahoma"/>
              </w:rPr>
              <w:t>For more information visit the website:</w:t>
            </w:r>
            <w:r w:rsidR="006C3A3B">
              <w:rPr>
                <w:rFonts w:ascii="Calibri" w:hAnsi="Calibri" w:cs="Tahoma"/>
              </w:rPr>
              <w:t xml:space="preserve"> </w:t>
            </w:r>
            <w:hyperlink r:id="rId10" w:history="1">
              <w:r w:rsidR="006C3A3B" w:rsidRPr="009432BA">
                <w:rPr>
                  <w:rStyle w:val="Hyperlink"/>
                  <w:rFonts w:ascii="Calibri" w:hAnsi="Calibri" w:cs="Tahoma"/>
                </w:rPr>
                <w:t>http://www.bmz.de/g7/en/Entwicklungspolitische_Schwerpunkte/Connex/index.html</w:t>
              </w:r>
            </w:hyperlink>
          </w:p>
          <w:p w14:paraId="13AEE094" w14:textId="77777777" w:rsidR="006328BF" w:rsidRPr="00AD36E6" w:rsidRDefault="002603F9" w:rsidP="00793C1E">
            <w:pPr>
              <w:spacing w:before="240"/>
              <w:rPr>
                <w:rFonts w:ascii="Calibri" w:hAnsi="Calibri" w:cs="Arial"/>
                <w:b/>
                <w:color w:val="0178BA"/>
              </w:rPr>
            </w:pPr>
            <w:r>
              <w:rPr>
                <w:rFonts w:ascii="Calibri" w:hAnsi="Calibri" w:cs="Arial"/>
                <w:b/>
                <w:color w:val="0178BA"/>
              </w:rPr>
              <w:t xml:space="preserve">OBJECTIVES, </w:t>
            </w:r>
            <w:r w:rsidR="006328BF" w:rsidRPr="00AD36E6">
              <w:rPr>
                <w:rFonts w:ascii="Calibri" w:hAnsi="Calibri" w:cs="Arial"/>
                <w:b/>
                <w:color w:val="0178BA"/>
              </w:rPr>
              <w:t xml:space="preserve">STRUCTURE, FORMAT </w:t>
            </w:r>
            <w:r w:rsidR="006328BF">
              <w:rPr>
                <w:rFonts w:ascii="Calibri" w:hAnsi="Calibri" w:cs="Arial"/>
                <w:b/>
                <w:color w:val="0178BA"/>
              </w:rPr>
              <w:t xml:space="preserve">OF THE EVENT </w:t>
            </w:r>
            <w:r w:rsidR="006328BF" w:rsidRPr="00AD36E6">
              <w:rPr>
                <w:rFonts w:ascii="Calibri" w:hAnsi="Calibri" w:cs="Arial"/>
                <w:b/>
                <w:color w:val="0178BA"/>
              </w:rPr>
              <w:t xml:space="preserve">AND PARTICIPANT EXPECTED CONTRIBUTION </w:t>
            </w:r>
          </w:p>
          <w:p w14:paraId="7B8F5FA6" w14:textId="21A28AC3" w:rsidR="006C3A3B" w:rsidRDefault="00164437" w:rsidP="00793C1E">
            <w:pPr>
              <w:spacing w:before="240"/>
              <w:rPr>
                <w:rFonts w:asciiTheme="minorHAnsi" w:hAnsiTheme="minorHAnsi"/>
              </w:rPr>
            </w:pPr>
            <w:r w:rsidRPr="0092454F">
              <w:rPr>
                <w:rFonts w:asciiTheme="minorHAnsi" w:hAnsiTheme="minorHAnsi"/>
                <w:lang w:val="en-US"/>
              </w:rPr>
              <w:t>Th</w:t>
            </w:r>
            <w:r w:rsidR="009D02EB">
              <w:rPr>
                <w:rFonts w:asciiTheme="minorHAnsi" w:hAnsiTheme="minorHAnsi"/>
                <w:lang w:val="en-US"/>
              </w:rPr>
              <w:t xml:space="preserve">is two-day </w:t>
            </w:r>
            <w:r w:rsidRPr="0092454F">
              <w:rPr>
                <w:rFonts w:asciiTheme="minorHAnsi" w:hAnsiTheme="minorHAnsi"/>
                <w:lang w:val="en-US"/>
              </w:rPr>
              <w:t>meeting</w:t>
            </w:r>
            <w:r w:rsidR="009D02EB">
              <w:rPr>
                <w:rFonts w:asciiTheme="minorHAnsi" w:hAnsiTheme="minorHAnsi"/>
                <w:lang w:val="en-US"/>
              </w:rPr>
              <w:t xml:space="preserve"> </w:t>
            </w:r>
            <w:r w:rsidR="00B826B6">
              <w:rPr>
                <w:rFonts w:asciiTheme="minorHAnsi" w:hAnsiTheme="minorHAnsi"/>
                <w:lang w:val="en-US"/>
              </w:rPr>
              <w:t>will bring together  representatives of governments, extractive industries, civil society and think tanks and</w:t>
            </w:r>
            <w:r w:rsidRPr="0092454F">
              <w:rPr>
                <w:rFonts w:asciiTheme="minorHAnsi" w:hAnsiTheme="minorHAnsi"/>
                <w:lang w:val="en-US"/>
              </w:rPr>
              <w:t xml:space="preserve"> will afford opportunities to advance the work under the different Streams of Work, according to the roadmap agreed upon at </w:t>
            </w:r>
            <w:r w:rsidR="000078A2" w:rsidRPr="0092454F">
              <w:rPr>
                <w:rFonts w:asciiTheme="minorHAnsi" w:hAnsiTheme="minorHAnsi"/>
                <w:color w:val="000000"/>
              </w:rPr>
              <w:t xml:space="preserve">the </w:t>
            </w:r>
            <w:hyperlink r:id="rId11" w:history="1">
              <w:r w:rsidR="009D02EB">
                <w:rPr>
                  <w:rStyle w:val="Hyperlink"/>
                  <w:rFonts w:asciiTheme="minorHAnsi" w:hAnsiTheme="minorHAnsi"/>
                </w:rPr>
                <w:t>Fif</w:t>
              </w:r>
              <w:r w:rsidR="007E70B2" w:rsidRPr="007E70B2">
                <w:rPr>
                  <w:rStyle w:val="Hyperlink"/>
                  <w:rFonts w:asciiTheme="minorHAnsi" w:hAnsiTheme="minorHAnsi"/>
                </w:rPr>
                <w:t>th meeting of the</w:t>
              </w:r>
              <w:r w:rsidR="00B94459">
                <w:rPr>
                  <w:rStyle w:val="Hyperlink"/>
                  <w:rFonts w:asciiTheme="minorHAnsi" w:hAnsiTheme="minorHAnsi"/>
                </w:rPr>
                <w:t xml:space="preserve"> Policy Dialogue</w:t>
              </w:r>
              <w:r w:rsidR="009D02EB">
                <w:rPr>
                  <w:rStyle w:val="Hyperlink"/>
                  <w:rFonts w:asciiTheme="minorHAnsi" w:hAnsiTheme="minorHAnsi"/>
                </w:rPr>
                <w:t xml:space="preserve"> on 2-3-4 December</w:t>
              </w:r>
              <w:r w:rsidR="007E70B2" w:rsidRPr="007E70B2">
                <w:rPr>
                  <w:rStyle w:val="Hyperlink"/>
                  <w:rFonts w:asciiTheme="minorHAnsi" w:hAnsiTheme="minorHAnsi"/>
                </w:rPr>
                <w:t xml:space="preserve"> 2015</w:t>
              </w:r>
            </w:hyperlink>
            <w:r w:rsidR="00284E8D">
              <w:rPr>
                <w:rFonts w:asciiTheme="minorHAnsi" w:hAnsiTheme="minorHAnsi"/>
              </w:rPr>
              <w:t xml:space="preserve">. </w:t>
            </w:r>
            <w:r w:rsidR="00C3229E">
              <w:rPr>
                <w:rFonts w:asciiTheme="minorHAnsi" w:hAnsiTheme="minorHAnsi"/>
              </w:rPr>
              <w:t xml:space="preserve">The first day will </w:t>
            </w:r>
            <w:r w:rsidR="00226EEE">
              <w:rPr>
                <w:rFonts w:asciiTheme="minorHAnsi" w:hAnsiTheme="minorHAnsi"/>
              </w:rPr>
              <w:t xml:space="preserve">feature sessions </w:t>
            </w:r>
            <w:r w:rsidR="007E2596">
              <w:rPr>
                <w:rFonts w:asciiTheme="minorHAnsi" w:hAnsiTheme="minorHAnsi"/>
              </w:rPr>
              <w:t xml:space="preserve">to </w:t>
            </w:r>
            <w:r w:rsidR="00226EEE">
              <w:rPr>
                <w:rFonts w:asciiTheme="minorHAnsi" w:hAnsiTheme="minorHAnsi"/>
              </w:rPr>
              <w:t xml:space="preserve">advance work under </w:t>
            </w:r>
            <w:r w:rsidR="00B826B6">
              <w:rPr>
                <w:rFonts w:asciiTheme="minorHAnsi" w:hAnsiTheme="minorHAnsi"/>
              </w:rPr>
              <w:t>Work Streams 1</w:t>
            </w:r>
            <w:r w:rsidR="00113423">
              <w:rPr>
                <w:rFonts w:asciiTheme="minorHAnsi" w:hAnsiTheme="minorHAnsi"/>
              </w:rPr>
              <w:t>, 2</w:t>
            </w:r>
            <w:r w:rsidR="00B826B6">
              <w:rPr>
                <w:rFonts w:asciiTheme="minorHAnsi" w:hAnsiTheme="minorHAnsi"/>
              </w:rPr>
              <w:t xml:space="preserve"> and </w:t>
            </w:r>
            <w:r w:rsidR="00113423">
              <w:rPr>
                <w:rFonts w:asciiTheme="minorHAnsi" w:hAnsiTheme="minorHAnsi"/>
              </w:rPr>
              <w:t>3</w:t>
            </w:r>
            <w:r w:rsidR="00B826B6">
              <w:rPr>
                <w:rFonts w:asciiTheme="minorHAnsi" w:hAnsiTheme="minorHAnsi"/>
              </w:rPr>
              <w:t xml:space="preserve">. The </w:t>
            </w:r>
            <w:r w:rsidR="00C3229E">
              <w:rPr>
                <w:rFonts w:asciiTheme="minorHAnsi" w:hAnsiTheme="minorHAnsi"/>
              </w:rPr>
              <w:t xml:space="preserve">second day will </w:t>
            </w:r>
            <w:r w:rsidR="00226EEE">
              <w:rPr>
                <w:rFonts w:asciiTheme="minorHAnsi" w:hAnsiTheme="minorHAnsi"/>
              </w:rPr>
              <w:t xml:space="preserve">be devoted to </w:t>
            </w:r>
            <w:r w:rsidR="009D02EB">
              <w:rPr>
                <w:rFonts w:asciiTheme="minorHAnsi" w:hAnsiTheme="minorHAnsi"/>
              </w:rPr>
              <w:t xml:space="preserve">the Negotiation Support Forum, a joint initiative of the OECD Policy </w:t>
            </w:r>
            <w:r w:rsidR="009D02EB">
              <w:rPr>
                <w:rFonts w:asciiTheme="minorHAnsi" w:hAnsiTheme="minorHAnsi"/>
              </w:rPr>
              <w:lastRenderedPageBreak/>
              <w:t xml:space="preserve">Dialogue and the </w:t>
            </w:r>
            <w:r w:rsidR="009D02EB" w:rsidRPr="00651432">
              <w:rPr>
                <w:rFonts w:asciiTheme="minorHAnsi" w:hAnsiTheme="minorHAnsi"/>
              </w:rPr>
              <w:t>G7 CONNEX Initiative</w:t>
            </w:r>
            <w:r w:rsidR="007E2596">
              <w:rPr>
                <w:rFonts w:asciiTheme="minorHAnsi" w:hAnsiTheme="minorHAnsi"/>
              </w:rPr>
              <w:t>,</w:t>
            </w:r>
            <w:r w:rsidR="002C42BD">
              <w:rPr>
                <w:rFonts w:asciiTheme="minorHAnsi" w:hAnsiTheme="minorHAnsi"/>
              </w:rPr>
              <w:t xml:space="preserve"> </w:t>
            </w:r>
            <w:r w:rsidR="00433857">
              <w:rPr>
                <w:rFonts w:asciiTheme="minorHAnsi" w:hAnsiTheme="minorHAnsi"/>
              </w:rPr>
              <w:t>undertaken as part of</w:t>
            </w:r>
            <w:r w:rsidR="00C3229E">
              <w:rPr>
                <w:rFonts w:asciiTheme="minorHAnsi" w:hAnsiTheme="minorHAnsi"/>
              </w:rPr>
              <w:t xml:space="preserve"> Work Stream 3 - Getting Better Deals</w:t>
            </w:r>
            <w:r w:rsidR="008E3870">
              <w:rPr>
                <w:rFonts w:asciiTheme="minorHAnsi" w:hAnsiTheme="minorHAnsi"/>
              </w:rPr>
              <w:t>.</w:t>
            </w:r>
          </w:p>
          <w:p w14:paraId="144C7078" w14:textId="76D54E7A" w:rsidR="007E70B2" w:rsidRPr="0092454F" w:rsidRDefault="00284E8D" w:rsidP="00793C1E">
            <w:pPr>
              <w:spacing w:before="240"/>
              <w:rPr>
                <w:rFonts w:asciiTheme="minorHAnsi" w:hAnsiTheme="minorHAnsi"/>
              </w:rPr>
            </w:pPr>
            <w:r>
              <w:rPr>
                <w:rFonts w:asciiTheme="minorHAnsi" w:hAnsiTheme="minorHAnsi"/>
              </w:rPr>
              <w:t>The objectives of the meeting are</w:t>
            </w:r>
            <w:r w:rsidR="007E70B2" w:rsidRPr="0092454F">
              <w:rPr>
                <w:rFonts w:asciiTheme="minorHAnsi" w:hAnsiTheme="minorHAnsi"/>
              </w:rPr>
              <w:t xml:space="preserve"> as follows:</w:t>
            </w:r>
          </w:p>
          <w:p w14:paraId="75F23F03" w14:textId="77777777" w:rsidR="007E70B2" w:rsidRPr="0073205F" w:rsidRDefault="007E70B2" w:rsidP="00793C1E">
            <w:pPr>
              <w:pStyle w:val="NormalWeb"/>
              <w:spacing w:before="75" w:beforeAutospacing="0" w:after="75" w:afterAutospacing="0"/>
              <w:rPr>
                <w:rFonts w:asciiTheme="minorHAnsi" w:hAnsiTheme="minorHAnsi"/>
                <w:b/>
                <w:color w:val="000000"/>
                <w:sz w:val="22"/>
                <w:szCs w:val="22"/>
                <w:lang w:eastAsia="zh-CN"/>
              </w:rPr>
            </w:pPr>
            <w:r w:rsidRPr="0073205F">
              <w:rPr>
                <w:rFonts w:asciiTheme="minorHAnsi" w:hAnsiTheme="minorHAnsi"/>
                <w:b/>
                <w:bCs/>
                <w:color w:val="000000"/>
                <w:sz w:val="22"/>
                <w:szCs w:val="22"/>
                <w:lang w:eastAsia="zh-CN"/>
              </w:rPr>
              <w:t>Work Stream 1 - Shared value creation and local development</w:t>
            </w:r>
          </w:p>
          <w:p w14:paraId="7F86F850" w14:textId="71E92A41" w:rsidR="003978E5" w:rsidRPr="003978E5" w:rsidRDefault="00433857" w:rsidP="00691A46">
            <w:pPr>
              <w:numPr>
                <w:ilvl w:val="0"/>
                <w:numId w:val="7"/>
              </w:numPr>
              <w:tabs>
                <w:tab w:val="clear" w:pos="850"/>
                <w:tab w:val="clear" w:pos="1191"/>
                <w:tab w:val="clear" w:pos="1531"/>
              </w:tabs>
              <w:spacing w:after="120"/>
              <w:rPr>
                <w:rFonts w:ascii="Calibri" w:hAnsi="Calibri"/>
                <w:lang w:eastAsia="en-US"/>
              </w:rPr>
            </w:pPr>
            <w:r w:rsidRPr="003978E5">
              <w:rPr>
                <w:rFonts w:asciiTheme="minorHAnsi" w:hAnsiTheme="minorHAnsi"/>
                <w:color w:val="000000"/>
              </w:rPr>
              <w:t>Following the endorsement of the</w:t>
            </w:r>
            <w:r w:rsidR="00284E8D" w:rsidRPr="003978E5">
              <w:rPr>
                <w:rFonts w:asciiTheme="minorHAnsi" w:hAnsiTheme="minorHAnsi"/>
                <w:color w:val="000000"/>
              </w:rPr>
              <w:t xml:space="preserve"> </w:t>
            </w:r>
            <w:hyperlink r:id="rId12" w:history="1">
              <w:r w:rsidR="00284E8D" w:rsidRPr="002B18E7">
                <w:rPr>
                  <w:rStyle w:val="Hyperlink"/>
                  <w:rFonts w:asciiTheme="minorHAnsi" w:hAnsiTheme="minorHAnsi"/>
                  <w:i/>
                </w:rPr>
                <w:t xml:space="preserve">Framework on Public-Private Collaboration </w:t>
              </w:r>
              <w:r w:rsidR="002719C4" w:rsidRPr="002B18E7">
                <w:rPr>
                  <w:rStyle w:val="Hyperlink"/>
                  <w:rFonts w:asciiTheme="minorHAnsi" w:hAnsiTheme="minorHAnsi"/>
                  <w:i/>
                </w:rPr>
                <w:t xml:space="preserve">for </w:t>
              </w:r>
              <w:r w:rsidRPr="002B18E7">
                <w:rPr>
                  <w:rStyle w:val="Hyperlink"/>
                  <w:rFonts w:asciiTheme="minorHAnsi" w:hAnsiTheme="minorHAnsi"/>
                  <w:i/>
                </w:rPr>
                <w:t>In-Country Shared Value Creation</w:t>
              </w:r>
              <w:r w:rsidR="002719C4" w:rsidRPr="002B18E7">
                <w:rPr>
                  <w:rStyle w:val="Hyperlink"/>
                  <w:rFonts w:asciiTheme="minorHAnsi" w:hAnsiTheme="minorHAnsi"/>
                  <w:i/>
                </w:rPr>
                <w:t xml:space="preserve"> from Extractive Projects</w:t>
              </w:r>
            </w:hyperlink>
            <w:r w:rsidRPr="003978E5">
              <w:rPr>
                <w:rFonts w:asciiTheme="minorHAnsi" w:hAnsiTheme="minorHAnsi"/>
                <w:color w:val="000000"/>
              </w:rPr>
              <w:t xml:space="preserve">, it was agreed to use the Framework as a reference tool to </w:t>
            </w:r>
            <w:r w:rsidR="003978E5" w:rsidRPr="003978E5">
              <w:rPr>
                <w:rFonts w:asciiTheme="minorHAnsi" w:hAnsiTheme="minorHAnsi"/>
                <w:color w:val="000000"/>
              </w:rPr>
              <w:t xml:space="preserve">carry out </w:t>
            </w:r>
            <w:r w:rsidR="003978E5" w:rsidRPr="003978E5">
              <w:rPr>
                <w:rFonts w:asciiTheme="minorHAnsi" w:hAnsiTheme="minorHAnsi"/>
                <w:i/>
                <w:color w:val="000000"/>
              </w:rPr>
              <w:t>Country Reviews on Shared Value Creation.</w:t>
            </w:r>
            <w:r w:rsidR="003978E5" w:rsidRPr="003978E5">
              <w:rPr>
                <w:rFonts w:asciiTheme="minorHAnsi" w:hAnsiTheme="minorHAnsi"/>
                <w:color w:val="000000"/>
              </w:rPr>
              <w:t xml:space="preserve"> Work is already underway to produce an inception study on opportunities for in-country value creation in the copper value chain in Kazakhstan. </w:t>
            </w:r>
            <w:r w:rsidR="00FA40F4">
              <w:rPr>
                <w:rFonts w:asciiTheme="minorHAnsi" w:hAnsiTheme="minorHAnsi"/>
                <w:color w:val="000000"/>
              </w:rPr>
              <w:t xml:space="preserve">The findings of the mapping exercise will be presented at the meeting. </w:t>
            </w:r>
            <w:r w:rsidR="003978E5" w:rsidRPr="003978E5">
              <w:rPr>
                <w:rFonts w:asciiTheme="minorHAnsi" w:hAnsiTheme="minorHAnsi"/>
                <w:color w:val="000000"/>
              </w:rPr>
              <w:t xml:space="preserve">The Framework shall also support the </w:t>
            </w:r>
            <w:r w:rsidR="003978E5" w:rsidRPr="003978E5">
              <w:rPr>
                <w:rFonts w:ascii="Calibri" w:hAnsi="Calibri"/>
                <w:lang w:eastAsia="en-US"/>
              </w:rPr>
              <w:t xml:space="preserve">development of Country Mining Visions in collaboration with the African </w:t>
            </w:r>
            <w:r w:rsidR="008F37D0">
              <w:rPr>
                <w:rFonts w:ascii="Calibri" w:hAnsi="Calibri"/>
                <w:lang w:eastAsia="en-US"/>
              </w:rPr>
              <w:t xml:space="preserve">Minerals Development Centre. A </w:t>
            </w:r>
            <w:r w:rsidR="003978E5" w:rsidRPr="003978E5">
              <w:rPr>
                <w:rFonts w:ascii="Calibri" w:hAnsi="Calibri"/>
                <w:i/>
                <w:iCs/>
                <w:lang w:eastAsia="en-US"/>
              </w:rPr>
              <w:t>Compendium of Practices</w:t>
            </w:r>
            <w:r w:rsidR="003978E5" w:rsidRPr="003978E5">
              <w:rPr>
                <w:rFonts w:ascii="Calibri" w:hAnsi="Calibri"/>
                <w:lang w:eastAsia="en-US"/>
              </w:rPr>
              <w:t xml:space="preserve"> </w:t>
            </w:r>
            <w:r w:rsidR="00832ABD">
              <w:rPr>
                <w:rFonts w:ascii="Calibri" w:hAnsi="Calibri"/>
                <w:lang w:eastAsia="en-US"/>
              </w:rPr>
              <w:t xml:space="preserve">will </w:t>
            </w:r>
            <w:r w:rsidR="008F37D0">
              <w:rPr>
                <w:rFonts w:ascii="Calibri" w:hAnsi="Calibri"/>
                <w:lang w:eastAsia="en-US"/>
              </w:rPr>
              <w:t xml:space="preserve">take the form of an on-line </w:t>
            </w:r>
            <w:r w:rsidR="001112C4">
              <w:rPr>
                <w:rFonts w:ascii="Calibri" w:hAnsi="Calibri"/>
                <w:lang w:eastAsia="en-US"/>
              </w:rPr>
              <w:t>living t</w:t>
            </w:r>
            <w:r w:rsidR="008F37D0">
              <w:rPr>
                <w:rFonts w:ascii="Calibri" w:hAnsi="Calibri"/>
                <w:lang w:eastAsia="en-US"/>
              </w:rPr>
              <w:t xml:space="preserve">ool showcasing concrete examples of </w:t>
            </w:r>
            <w:r w:rsidR="008F37D0" w:rsidRPr="003978E5">
              <w:rPr>
                <w:rFonts w:ascii="Calibri" w:hAnsi="Calibri"/>
                <w:lang w:eastAsia="en-US"/>
              </w:rPr>
              <w:t>how public-private collaboration can work in practice</w:t>
            </w:r>
            <w:r w:rsidR="008F37D0">
              <w:rPr>
                <w:rFonts w:ascii="Calibri" w:hAnsi="Calibri"/>
                <w:lang w:eastAsia="en-US"/>
              </w:rPr>
              <w:t xml:space="preserve">. The Compendium will </w:t>
            </w:r>
            <w:r w:rsidR="001112C4">
              <w:rPr>
                <w:rFonts w:ascii="Calibri" w:hAnsi="Calibri"/>
                <w:lang w:eastAsia="en-US"/>
              </w:rPr>
              <w:t xml:space="preserve">foster </w:t>
            </w:r>
            <w:r w:rsidR="00832ABD">
              <w:rPr>
                <w:rFonts w:ascii="Calibri" w:hAnsi="Calibri"/>
                <w:lang w:eastAsia="en-US"/>
              </w:rPr>
              <w:t>cross-fertilisation of practices,</w:t>
            </w:r>
            <w:r w:rsidR="001112C4">
              <w:rPr>
                <w:rFonts w:ascii="Calibri" w:hAnsi="Calibri"/>
                <w:lang w:eastAsia="en-US"/>
              </w:rPr>
              <w:t xml:space="preserve"> mutual learning,</w:t>
            </w:r>
            <w:r w:rsidR="00832ABD">
              <w:rPr>
                <w:rFonts w:ascii="Calibri" w:hAnsi="Calibri"/>
                <w:lang w:eastAsia="en-US"/>
              </w:rPr>
              <w:t xml:space="preserve"> and </w:t>
            </w:r>
            <w:r w:rsidR="00832ABD" w:rsidRPr="003978E5">
              <w:rPr>
                <w:rFonts w:ascii="Calibri" w:hAnsi="Calibri"/>
                <w:lang w:eastAsia="en-US"/>
              </w:rPr>
              <w:t>inform any necessary future revisions and adjustments</w:t>
            </w:r>
            <w:r w:rsidR="008F37D0">
              <w:rPr>
                <w:rFonts w:ascii="Calibri" w:hAnsi="Calibri"/>
                <w:lang w:eastAsia="en-US"/>
              </w:rPr>
              <w:t xml:space="preserve"> of the Framework</w:t>
            </w:r>
            <w:r w:rsidR="003978E5" w:rsidRPr="003978E5">
              <w:rPr>
                <w:rFonts w:ascii="Calibri" w:hAnsi="Calibri"/>
                <w:lang w:eastAsia="en-US"/>
              </w:rPr>
              <w:t xml:space="preserve">. </w:t>
            </w:r>
            <w:r w:rsidR="003978E5">
              <w:rPr>
                <w:rFonts w:ascii="Calibri" w:hAnsi="Calibri"/>
                <w:lang w:eastAsia="en-US"/>
              </w:rPr>
              <w:t xml:space="preserve">The meeting will provide the opportunity to </w:t>
            </w:r>
            <w:r w:rsidR="00226EEE">
              <w:rPr>
                <w:rFonts w:ascii="Calibri" w:hAnsi="Calibri"/>
                <w:lang w:eastAsia="en-US"/>
              </w:rPr>
              <w:t xml:space="preserve">discuss </w:t>
            </w:r>
            <w:r w:rsidR="003978E5">
              <w:rPr>
                <w:rFonts w:ascii="Calibri" w:hAnsi="Calibri"/>
                <w:lang w:eastAsia="en-US"/>
              </w:rPr>
              <w:t>a</w:t>
            </w:r>
            <w:r w:rsidR="00226EEE">
              <w:rPr>
                <w:rFonts w:ascii="Calibri" w:hAnsi="Calibri"/>
                <w:lang w:eastAsia="en-US"/>
              </w:rPr>
              <w:t xml:space="preserve"> first set of </w:t>
            </w:r>
            <w:r w:rsidR="001112C4">
              <w:rPr>
                <w:rFonts w:ascii="Calibri" w:hAnsi="Calibri"/>
                <w:lang w:eastAsia="en-US"/>
              </w:rPr>
              <w:t xml:space="preserve">practices </w:t>
            </w:r>
            <w:r w:rsidR="00226EEE">
              <w:rPr>
                <w:rFonts w:ascii="Calibri" w:hAnsi="Calibri"/>
                <w:lang w:eastAsia="en-US"/>
              </w:rPr>
              <w:t>for inclusion in</w:t>
            </w:r>
            <w:r w:rsidR="003978E5">
              <w:rPr>
                <w:rFonts w:ascii="Calibri" w:hAnsi="Calibri"/>
                <w:lang w:eastAsia="en-US"/>
              </w:rPr>
              <w:t xml:space="preserve"> the </w:t>
            </w:r>
            <w:r w:rsidR="003978E5" w:rsidRPr="00793C1E">
              <w:rPr>
                <w:rFonts w:ascii="Calibri" w:hAnsi="Calibri"/>
                <w:i/>
                <w:lang w:eastAsia="en-US"/>
              </w:rPr>
              <w:t>Compendium</w:t>
            </w:r>
            <w:r w:rsidR="003978E5">
              <w:rPr>
                <w:rFonts w:ascii="Calibri" w:hAnsi="Calibri"/>
                <w:lang w:eastAsia="en-US"/>
              </w:rPr>
              <w:t xml:space="preserve"> and learn </w:t>
            </w:r>
            <w:r w:rsidR="00226EEE">
              <w:rPr>
                <w:rFonts w:ascii="Calibri" w:hAnsi="Calibri"/>
                <w:lang w:eastAsia="en-US"/>
              </w:rPr>
              <w:t xml:space="preserve">from participating </w:t>
            </w:r>
            <w:r w:rsidR="003978E5">
              <w:rPr>
                <w:rFonts w:ascii="Calibri" w:hAnsi="Calibri"/>
                <w:lang w:eastAsia="en-US"/>
              </w:rPr>
              <w:t xml:space="preserve">government and industry </w:t>
            </w:r>
            <w:r w:rsidR="00226EEE">
              <w:rPr>
                <w:rFonts w:ascii="Calibri" w:hAnsi="Calibri"/>
                <w:lang w:eastAsia="en-US"/>
              </w:rPr>
              <w:t xml:space="preserve">representatives </w:t>
            </w:r>
            <w:r w:rsidR="001D6C3F">
              <w:rPr>
                <w:rFonts w:ascii="Calibri" w:hAnsi="Calibri"/>
                <w:lang w:eastAsia="en-US"/>
              </w:rPr>
              <w:t xml:space="preserve">about </w:t>
            </w:r>
            <w:r w:rsidR="00F00426">
              <w:rPr>
                <w:rFonts w:ascii="Calibri" w:hAnsi="Calibri"/>
                <w:lang w:eastAsia="en-US"/>
              </w:rPr>
              <w:t xml:space="preserve">how they </w:t>
            </w:r>
            <w:r w:rsidR="001112C4">
              <w:rPr>
                <w:rFonts w:ascii="Calibri" w:hAnsi="Calibri"/>
                <w:lang w:eastAsia="en-US"/>
              </w:rPr>
              <w:t xml:space="preserve">are </w:t>
            </w:r>
            <w:r w:rsidR="00F00426">
              <w:rPr>
                <w:rFonts w:ascii="Calibri" w:hAnsi="Calibri"/>
                <w:lang w:eastAsia="en-US"/>
              </w:rPr>
              <w:t>using and promoting the Framework.</w:t>
            </w:r>
          </w:p>
          <w:p w14:paraId="2E976F17" w14:textId="11809CE2" w:rsidR="007E70B2" w:rsidRPr="00AC0C08" w:rsidRDefault="007E70B2" w:rsidP="00793C1E">
            <w:pPr>
              <w:pStyle w:val="NormalWeb"/>
              <w:spacing w:before="0" w:beforeAutospacing="0" w:after="120" w:afterAutospacing="0"/>
              <w:rPr>
                <w:rFonts w:asciiTheme="minorHAnsi" w:hAnsiTheme="minorHAnsi"/>
                <w:b/>
                <w:bCs/>
                <w:sz w:val="22"/>
                <w:szCs w:val="22"/>
                <w:lang w:eastAsia="zh-CN"/>
              </w:rPr>
            </w:pPr>
            <w:r w:rsidRPr="0073205F">
              <w:rPr>
                <w:rFonts w:asciiTheme="minorHAnsi" w:hAnsiTheme="minorHAnsi"/>
                <w:b/>
                <w:color w:val="000000"/>
                <w:sz w:val="22"/>
                <w:szCs w:val="22"/>
                <w:lang w:eastAsia="zh-CN"/>
              </w:rPr>
              <w:t>Work </w:t>
            </w:r>
            <w:r w:rsidRPr="00AC0C08">
              <w:rPr>
                <w:rFonts w:asciiTheme="minorHAnsi" w:hAnsiTheme="minorHAnsi"/>
                <w:b/>
                <w:sz w:val="22"/>
                <w:szCs w:val="22"/>
                <w:lang w:eastAsia="zh-CN"/>
              </w:rPr>
              <w:t>Stream 2 –</w:t>
            </w:r>
            <w:r w:rsidR="00255122">
              <w:rPr>
                <w:rFonts w:asciiTheme="minorHAnsi" w:hAnsiTheme="minorHAnsi"/>
                <w:b/>
                <w:sz w:val="22"/>
                <w:szCs w:val="22"/>
                <w:lang w:eastAsia="zh-CN"/>
              </w:rPr>
              <w:t>Revenue Spending and Natural Resource Funds</w:t>
            </w:r>
          </w:p>
          <w:p w14:paraId="0C3868D3" w14:textId="60933AAB" w:rsidR="007E70B2" w:rsidRPr="0080276A" w:rsidRDefault="003978E5" w:rsidP="00691A46">
            <w:pPr>
              <w:numPr>
                <w:ilvl w:val="0"/>
                <w:numId w:val="7"/>
              </w:numPr>
              <w:tabs>
                <w:tab w:val="clear" w:pos="850"/>
                <w:tab w:val="clear" w:pos="1191"/>
                <w:tab w:val="clear" w:pos="1531"/>
              </w:tabs>
              <w:spacing w:before="100" w:beforeAutospacing="1" w:after="120" w:afterAutospacing="1"/>
              <w:rPr>
                <w:rFonts w:asciiTheme="minorHAnsi" w:hAnsiTheme="minorHAnsi"/>
              </w:rPr>
            </w:pPr>
            <w:r w:rsidRPr="0080276A">
              <w:rPr>
                <w:rFonts w:asciiTheme="minorHAnsi" w:hAnsiTheme="minorHAnsi"/>
              </w:rPr>
              <w:t xml:space="preserve">Following the endorsement of the </w:t>
            </w:r>
            <w:r w:rsidRPr="00B80C6E">
              <w:rPr>
                <w:rFonts w:asciiTheme="minorHAnsi" w:hAnsiTheme="minorHAnsi"/>
                <w:i/>
              </w:rPr>
              <w:t>Lessons L</w:t>
            </w:r>
            <w:r w:rsidR="00F223CF" w:rsidRPr="00B80C6E">
              <w:rPr>
                <w:rFonts w:asciiTheme="minorHAnsi" w:hAnsiTheme="minorHAnsi"/>
                <w:i/>
              </w:rPr>
              <w:t xml:space="preserve">earned </w:t>
            </w:r>
            <w:r w:rsidR="002C42BD" w:rsidRPr="00B80C6E">
              <w:rPr>
                <w:rFonts w:asciiTheme="minorHAnsi" w:hAnsiTheme="minorHAnsi"/>
                <w:i/>
              </w:rPr>
              <w:t xml:space="preserve">of </w:t>
            </w:r>
            <w:r w:rsidR="00AC0C08" w:rsidRPr="00B80C6E">
              <w:rPr>
                <w:rFonts w:asciiTheme="minorHAnsi" w:hAnsiTheme="minorHAnsi"/>
                <w:i/>
              </w:rPr>
              <w:t xml:space="preserve">the </w:t>
            </w:r>
            <w:r w:rsidR="0080276A" w:rsidRPr="00B80C6E">
              <w:rPr>
                <w:rFonts w:asciiTheme="minorHAnsi" w:hAnsiTheme="minorHAnsi"/>
                <w:i/>
              </w:rPr>
              <w:t>C</w:t>
            </w:r>
            <w:r w:rsidR="00AC0C08" w:rsidRPr="00B80C6E">
              <w:rPr>
                <w:rFonts w:asciiTheme="minorHAnsi" w:hAnsiTheme="minorHAnsi"/>
                <w:i/>
              </w:rPr>
              <w:t xml:space="preserve">omparative </w:t>
            </w:r>
            <w:r w:rsidR="0080276A" w:rsidRPr="00B80C6E">
              <w:rPr>
                <w:rFonts w:asciiTheme="minorHAnsi" w:hAnsiTheme="minorHAnsi"/>
                <w:i/>
              </w:rPr>
              <w:t>A</w:t>
            </w:r>
            <w:r w:rsidR="00AC0C08" w:rsidRPr="00B80C6E">
              <w:rPr>
                <w:rFonts w:asciiTheme="minorHAnsi" w:hAnsiTheme="minorHAnsi"/>
                <w:i/>
              </w:rPr>
              <w:t xml:space="preserve">nalysis on the </w:t>
            </w:r>
            <w:r w:rsidR="0080276A" w:rsidRPr="00B80C6E">
              <w:rPr>
                <w:rFonts w:asciiTheme="minorHAnsi" w:hAnsiTheme="minorHAnsi"/>
                <w:i/>
              </w:rPr>
              <w:t>P</w:t>
            </w:r>
            <w:r w:rsidR="00AC0C08" w:rsidRPr="00B80C6E">
              <w:rPr>
                <w:rFonts w:asciiTheme="minorHAnsi" w:hAnsiTheme="minorHAnsi"/>
                <w:i/>
              </w:rPr>
              <w:t xml:space="preserve">erformance of </w:t>
            </w:r>
            <w:r w:rsidR="0080276A" w:rsidRPr="00B80C6E">
              <w:rPr>
                <w:rFonts w:asciiTheme="minorHAnsi" w:hAnsiTheme="minorHAnsi"/>
                <w:i/>
              </w:rPr>
              <w:t>S</w:t>
            </w:r>
            <w:r w:rsidR="00AC0C08" w:rsidRPr="00B80C6E">
              <w:rPr>
                <w:rFonts w:asciiTheme="minorHAnsi" w:hAnsiTheme="minorHAnsi"/>
                <w:i/>
              </w:rPr>
              <w:t xml:space="preserve">tabilisation </w:t>
            </w:r>
            <w:r w:rsidR="0080276A" w:rsidRPr="00B80C6E">
              <w:rPr>
                <w:rFonts w:asciiTheme="minorHAnsi" w:hAnsiTheme="minorHAnsi"/>
                <w:i/>
              </w:rPr>
              <w:t>F</w:t>
            </w:r>
            <w:r w:rsidR="00AC0C08" w:rsidRPr="00B80C6E">
              <w:rPr>
                <w:rFonts w:asciiTheme="minorHAnsi" w:hAnsiTheme="minorHAnsi"/>
                <w:i/>
              </w:rPr>
              <w:t>unds</w:t>
            </w:r>
            <w:r w:rsidR="00F223CF" w:rsidRPr="00B80C6E">
              <w:rPr>
                <w:rFonts w:asciiTheme="minorHAnsi" w:hAnsiTheme="minorHAnsi"/>
                <w:i/>
              </w:rPr>
              <w:t xml:space="preserve"> and </w:t>
            </w:r>
            <w:r w:rsidR="0080276A" w:rsidRPr="00B80C6E">
              <w:rPr>
                <w:rFonts w:asciiTheme="minorHAnsi" w:hAnsiTheme="minorHAnsi"/>
                <w:i/>
              </w:rPr>
              <w:t>I</w:t>
            </w:r>
            <w:r w:rsidR="00F223CF" w:rsidRPr="00B80C6E">
              <w:rPr>
                <w:rFonts w:asciiTheme="minorHAnsi" w:hAnsiTheme="minorHAnsi"/>
                <w:i/>
              </w:rPr>
              <w:t xml:space="preserve">nvestment </w:t>
            </w:r>
            <w:r w:rsidR="0080276A" w:rsidRPr="00B80C6E">
              <w:rPr>
                <w:rFonts w:asciiTheme="minorHAnsi" w:hAnsiTheme="minorHAnsi"/>
                <w:i/>
              </w:rPr>
              <w:t>O</w:t>
            </w:r>
            <w:r w:rsidR="00F223CF" w:rsidRPr="00B80C6E">
              <w:rPr>
                <w:rFonts w:asciiTheme="minorHAnsi" w:hAnsiTheme="minorHAnsi"/>
                <w:i/>
              </w:rPr>
              <w:t>ptions</w:t>
            </w:r>
            <w:r w:rsidR="0080276A" w:rsidRPr="0080276A">
              <w:rPr>
                <w:rFonts w:asciiTheme="minorHAnsi" w:hAnsiTheme="minorHAnsi"/>
              </w:rPr>
              <w:t xml:space="preserve">, participants </w:t>
            </w:r>
            <w:r w:rsidR="001112C4" w:rsidRPr="001112C4">
              <w:rPr>
                <w:rFonts w:asciiTheme="minorHAnsi" w:hAnsiTheme="minorHAnsi"/>
              </w:rPr>
              <w:t xml:space="preserve">in the Fifth Plenary Meeting of the Policy Dialogue on Natural Resource-based Development agreed to undertake further analysis to investigate how to use natural resource revenues to support the implementation of the 2030 Agenda for Sustainable Development. </w:t>
            </w:r>
            <w:r w:rsidR="003D4BF1">
              <w:rPr>
                <w:rFonts w:asciiTheme="minorHAnsi" w:hAnsiTheme="minorHAnsi"/>
              </w:rPr>
              <w:t>T</w:t>
            </w:r>
            <w:r w:rsidR="0080276A">
              <w:rPr>
                <w:rFonts w:asciiTheme="minorHAnsi" w:hAnsiTheme="minorHAnsi"/>
              </w:rPr>
              <w:t xml:space="preserve">he meeting will afford opportunities to </w:t>
            </w:r>
            <w:r w:rsidR="003D4BF1">
              <w:rPr>
                <w:rFonts w:asciiTheme="minorHAnsi" w:hAnsiTheme="minorHAnsi"/>
              </w:rPr>
              <w:t xml:space="preserve">discuss and validate a questionnaire deigned to collect the experiences </w:t>
            </w:r>
            <w:r w:rsidR="00B80C6E">
              <w:rPr>
                <w:rFonts w:asciiTheme="minorHAnsi" w:hAnsiTheme="minorHAnsi"/>
              </w:rPr>
              <w:t xml:space="preserve">of developing and emerging economies in </w:t>
            </w:r>
            <w:r w:rsidR="003D4BF1">
              <w:rPr>
                <w:rFonts w:asciiTheme="minorHAnsi" w:hAnsiTheme="minorHAnsi"/>
              </w:rPr>
              <w:t xml:space="preserve">natural resource </w:t>
            </w:r>
            <w:r w:rsidR="00B80C6E">
              <w:rPr>
                <w:rFonts w:asciiTheme="minorHAnsi" w:hAnsiTheme="minorHAnsi"/>
              </w:rPr>
              <w:t>revenue spending.</w:t>
            </w:r>
          </w:p>
          <w:p w14:paraId="6B1A23B8" w14:textId="77777777" w:rsidR="007E70B2" w:rsidRDefault="007E70B2" w:rsidP="00793C1E">
            <w:pPr>
              <w:pStyle w:val="NormalWeb"/>
              <w:spacing w:before="0" w:beforeAutospacing="0" w:after="120" w:afterAutospacing="0"/>
              <w:rPr>
                <w:rFonts w:asciiTheme="minorHAnsi" w:hAnsiTheme="minorHAnsi"/>
                <w:b/>
                <w:bCs/>
                <w:sz w:val="22"/>
                <w:szCs w:val="22"/>
                <w:lang w:eastAsia="zh-CN"/>
              </w:rPr>
            </w:pPr>
            <w:r w:rsidRPr="00AC0C08">
              <w:rPr>
                <w:rFonts w:asciiTheme="minorHAnsi" w:hAnsiTheme="minorHAnsi"/>
                <w:b/>
                <w:bCs/>
                <w:sz w:val="22"/>
                <w:szCs w:val="22"/>
                <w:lang w:eastAsia="zh-CN"/>
              </w:rPr>
              <w:t>Work Stream 3 – Getting better deals</w:t>
            </w:r>
          </w:p>
          <w:p w14:paraId="35A73F22" w14:textId="7481E2DF" w:rsidR="00B80C6E" w:rsidRPr="00C57331" w:rsidRDefault="00B80C6E" w:rsidP="00793C1E">
            <w:pPr>
              <w:pStyle w:val="ListParagraph"/>
              <w:numPr>
                <w:ilvl w:val="0"/>
                <w:numId w:val="7"/>
              </w:numPr>
              <w:tabs>
                <w:tab w:val="clear" w:pos="850"/>
                <w:tab w:val="clear" w:pos="1191"/>
                <w:tab w:val="clear" w:pos="1531"/>
              </w:tabs>
              <w:rPr>
                <w:rFonts w:asciiTheme="minorHAnsi" w:hAnsiTheme="minorHAnsi"/>
              </w:rPr>
            </w:pPr>
            <w:r w:rsidRPr="00C57331">
              <w:rPr>
                <w:rFonts w:asciiTheme="minorHAnsi" w:hAnsiTheme="minorHAnsi"/>
              </w:rPr>
              <w:t>The CONNEX Negotiation Support</w:t>
            </w:r>
            <w:r w:rsidR="003D4BF1">
              <w:rPr>
                <w:rFonts w:asciiTheme="minorHAnsi" w:hAnsiTheme="minorHAnsi"/>
              </w:rPr>
              <w:t xml:space="preserve"> Forum</w:t>
            </w:r>
            <w:r w:rsidRPr="00C57331">
              <w:rPr>
                <w:rFonts w:asciiTheme="minorHAnsi" w:hAnsiTheme="minorHAnsi"/>
              </w:rPr>
              <w:t>, a joint initiative of the Policy Dialogue and G7 CONNEX Initiative</w:t>
            </w:r>
            <w:r w:rsidR="003D4BF1">
              <w:rPr>
                <w:rFonts w:asciiTheme="minorHAnsi" w:hAnsiTheme="minorHAnsi"/>
              </w:rPr>
              <w:t>,</w:t>
            </w:r>
            <w:r w:rsidRPr="00C57331">
              <w:rPr>
                <w:rFonts w:asciiTheme="minorHAnsi" w:hAnsiTheme="minorHAnsi"/>
              </w:rPr>
              <w:t xml:space="preserve"> was launched at the last meeting of the Policy Dialogue in December. It aims to help governments reinforce their capacity for contract negotiation and to improve the quality of advice by service providers. </w:t>
            </w:r>
            <w:r w:rsidR="003D4BF1">
              <w:rPr>
                <w:rFonts w:asciiTheme="minorHAnsi" w:hAnsiTheme="minorHAnsi"/>
              </w:rPr>
              <w:t>T</w:t>
            </w:r>
            <w:r w:rsidR="00C57331">
              <w:rPr>
                <w:rFonts w:asciiTheme="minorHAnsi" w:hAnsiTheme="minorHAnsi"/>
              </w:rPr>
              <w:t xml:space="preserve">hree </w:t>
            </w:r>
            <w:r w:rsidR="003D4BF1">
              <w:rPr>
                <w:rFonts w:asciiTheme="minorHAnsi" w:hAnsiTheme="minorHAnsi"/>
              </w:rPr>
              <w:t xml:space="preserve">main </w:t>
            </w:r>
            <w:r w:rsidR="00C57331">
              <w:rPr>
                <w:rFonts w:asciiTheme="minorHAnsi" w:hAnsiTheme="minorHAnsi"/>
              </w:rPr>
              <w:t xml:space="preserve">issues </w:t>
            </w:r>
            <w:r w:rsidR="003D4BF1">
              <w:rPr>
                <w:rFonts w:asciiTheme="minorHAnsi" w:hAnsiTheme="minorHAnsi"/>
              </w:rPr>
              <w:t xml:space="preserve">will </w:t>
            </w:r>
            <w:r w:rsidR="00C57331">
              <w:rPr>
                <w:rFonts w:asciiTheme="minorHAnsi" w:hAnsiTheme="minorHAnsi"/>
              </w:rPr>
              <w:t>be addressed</w:t>
            </w:r>
            <w:r w:rsidR="003D4BF1">
              <w:rPr>
                <w:rFonts w:asciiTheme="minorHAnsi" w:hAnsiTheme="minorHAnsi"/>
              </w:rPr>
              <w:t xml:space="preserve"> in 2016</w:t>
            </w:r>
            <w:r w:rsidR="00C57331">
              <w:rPr>
                <w:rFonts w:asciiTheme="minorHAnsi" w:hAnsiTheme="minorHAnsi"/>
              </w:rPr>
              <w:t xml:space="preserve">: </w:t>
            </w:r>
            <w:r w:rsidRPr="00C57331">
              <w:rPr>
                <w:rFonts w:asciiTheme="minorHAnsi" w:hAnsiTheme="minorHAnsi"/>
              </w:rPr>
              <w:t xml:space="preserve">i) how to </w:t>
            </w:r>
            <w:r w:rsidR="003D4BF1">
              <w:rPr>
                <w:rFonts w:asciiTheme="minorHAnsi" w:hAnsiTheme="minorHAnsi"/>
              </w:rPr>
              <w:t xml:space="preserve">handle </w:t>
            </w:r>
            <w:r w:rsidRPr="00C57331">
              <w:rPr>
                <w:rFonts w:asciiTheme="minorHAnsi" w:hAnsiTheme="minorHAnsi"/>
              </w:rPr>
              <w:t>pressure for renegotiation</w:t>
            </w:r>
            <w:r w:rsidR="003D4BF1">
              <w:rPr>
                <w:rFonts w:asciiTheme="minorHAnsi" w:hAnsiTheme="minorHAnsi"/>
              </w:rPr>
              <w:t>, especially</w:t>
            </w:r>
            <w:r w:rsidRPr="00C57331">
              <w:rPr>
                <w:rFonts w:asciiTheme="minorHAnsi" w:hAnsiTheme="minorHAnsi"/>
              </w:rPr>
              <w:t xml:space="preserve"> in a scenario of declining commodity prices</w:t>
            </w:r>
            <w:r w:rsidR="003D4BF1">
              <w:rPr>
                <w:rFonts w:asciiTheme="minorHAnsi" w:hAnsiTheme="minorHAnsi"/>
              </w:rPr>
              <w:t xml:space="preserve"> and explore options for appropriate responses</w:t>
            </w:r>
            <w:r w:rsidRPr="00C57331">
              <w:rPr>
                <w:rFonts w:asciiTheme="minorHAnsi" w:hAnsiTheme="minorHAnsi"/>
              </w:rPr>
              <w:t xml:space="preserve">; ii) improve understanding and level of practice </w:t>
            </w:r>
            <w:r w:rsidR="003D4BF1" w:rsidRPr="00793C1E">
              <w:rPr>
                <w:rFonts w:asciiTheme="minorHAnsi" w:hAnsiTheme="minorHAnsi"/>
              </w:rPr>
              <w:t xml:space="preserve">around stabilization and renegotiation clauses as well as mechanisms to increase responsiveness to changing circumstances; and iii) </w:t>
            </w:r>
            <w:r w:rsidR="00D148F0">
              <w:rPr>
                <w:rFonts w:asciiTheme="minorHAnsi" w:hAnsiTheme="minorHAnsi"/>
              </w:rPr>
              <w:t xml:space="preserve">work towards the </w:t>
            </w:r>
            <w:r w:rsidR="003D4BF1" w:rsidRPr="00793C1E">
              <w:rPr>
                <w:rFonts w:asciiTheme="minorHAnsi" w:hAnsiTheme="minorHAnsi"/>
              </w:rPr>
              <w:t>develop</w:t>
            </w:r>
            <w:r w:rsidR="00D148F0">
              <w:rPr>
                <w:rFonts w:asciiTheme="minorHAnsi" w:hAnsiTheme="minorHAnsi"/>
              </w:rPr>
              <w:t>ment of</w:t>
            </w:r>
            <w:r w:rsidR="003D4BF1" w:rsidRPr="00793C1E">
              <w:rPr>
                <w:rFonts w:asciiTheme="minorHAnsi" w:hAnsiTheme="minorHAnsi"/>
              </w:rPr>
              <w:t xml:space="preserve"> a check-list to assist governments with the assembly of multidisciplinary teams and elaborate Model Terms of Reference for the selection of advisors</w:t>
            </w:r>
            <w:r w:rsidR="001D6C3F">
              <w:rPr>
                <w:rFonts w:asciiTheme="minorHAnsi" w:hAnsiTheme="minorHAnsi"/>
              </w:rPr>
              <w:t xml:space="preserve">, </w:t>
            </w:r>
            <w:r w:rsidR="003D4BF1" w:rsidRPr="00793C1E">
              <w:rPr>
                <w:rFonts w:asciiTheme="minorHAnsi" w:hAnsiTheme="minorHAnsi"/>
              </w:rPr>
              <w:t xml:space="preserve">which can also serve as a reference to compile a roster of </w:t>
            </w:r>
            <w:r w:rsidR="007E2596">
              <w:rPr>
                <w:rFonts w:asciiTheme="minorHAnsi" w:hAnsiTheme="minorHAnsi"/>
              </w:rPr>
              <w:t xml:space="preserve">national and international </w:t>
            </w:r>
            <w:r w:rsidR="003D4BF1" w:rsidRPr="00793C1E">
              <w:rPr>
                <w:rFonts w:asciiTheme="minorHAnsi" w:hAnsiTheme="minorHAnsi"/>
              </w:rPr>
              <w:t>experts</w:t>
            </w:r>
            <w:r w:rsidR="00C57331">
              <w:rPr>
                <w:rFonts w:asciiTheme="minorHAnsi" w:hAnsiTheme="minorHAnsi"/>
              </w:rPr>
              <w:t>.</w:t>
            </w:r>
          </w:p>
          <w:p w14:paraId="6A340F0D" w14:textId="483EF310" w:rsidR="00C57331" w:rsidRDefault="003D4BF1" w:rsidP="00793C1E">
            <w:pPr>
              <w:pStyle w:val="ListParagraph"/>
              <w:numPr>
                <w:ilvl w:val="0"/>
                <w:numId w:val="7"/>
              </w:numPr>
              <w:tabs>
                <w:tab w:val="clear" w:pos="850"/>
                <w:tab w:val="clear" w:pos="1191"/>
                <w:tab w:val="clear" w:pos="1531"/>
              </w:tabs>
              <w:rPr>
                <w:rFonts w:asciiTheme="minorHAnsi" w:hAnsiTheme="minorHAnsi"/>
              </w:rPr>
            </w:pPr>
            <w:r>
              <w:rPr>
                <w:rFonts w:asciiTheme="minorHAnsi" w:hAnsiTheme="minorHAnsi"/>
              </w:rPr>
              <w:t>On-going a</w:t>
            </w:r>
            <w:r w:rsidR="00B80C6E" w:rsidRPr="00B80C6E">
              <w:rPr>
                <w:rFonts w:asciiTheme="minorHAnsi" w:hAnsiTheme="minorHAnsi"/>
              </w:rPr>
              <w:t xml:space="preserve">ctivities under this work stream </w:t>
            </w:r>
            <w:r>
              <w:rPr>
                <w:rFonts w:asciiTheme="minorHAnsi" w:hAnsiTheme="minorHAnsi"/>
              </w:rPr>
              <w:t xml:space="preserve">further </w:t>
            </w:r>
            <w:r w:rsidR="00B80C6E" w:rsidRPr="00B80C6E">
              <w:rPr>
                <w:rFonts w:asciiTheme="minorHAnsi" w:hAnsiTheme="minorHAnsi"/>
              </w:rPr>
              <w:t>include the work carried out on mineral pricing issues</w:t>
            </w:r>
            <w:r w:rsidR="001D6C3F">
              <w:rPr>
                <w:rFonts w:asciiTheme="minorHAnsi" w:hAnsiTheme="minorHAnsi"/>
              </w:rPr>
              <w:t>,</w:t>
            </w:r>
            <w:r w:rsidR="00B80C6E" w:rsidRPr="00B80C6E">
              <w:rPr>
                <w:rFonts w:asciiTheme="minorHAnsi" w:hAnsiTheme="minorHAnsi"/>
              </w:rPr>
              <w:t xml:space="preserve"> which aims to </w:t>
            </w:r>
            <w:r>
              <w:rPr>
                <w:rFonts w:asciiTheme="minorHAnsi" w:hAnsiTheme="minorHAnsi"/>
              </w:rPr>
              <w:t xml:space="preserve">strengthen government’s capacity in contract negotiations and </w:t>
            </w:r>
            <w:r w:rsidR="00B80C6E" w:rsidRPr="00B80C6E">
              <w:rPr>
                <w:rFonts w:asciiTheme="minorHAnsi" w:hAnsiTheme="minorHAnsi"/>
              </w:rPr>
              <w:t xml:space="preserve">assist revenue authorities in verifying mineral product prices. </w:t>
            </w:r>
            <w:r w:rsidR="00C57331">
              <w:rPr>
                <w:rFonts w:asciiTheme="minorHAnsi" w:hAnsiTheme="minorHAnsi"/>
              </w:rPr>
              <w:t xml:space="preserve">At the last meeting, participants agreed to extend the analysis to </w:t>
            </w:r>
            <w:r w:rsidR="004D4848">
              <w:rPr>
                <w:rFonts w:asciiTheme="minorHAnsi" w:hAnsiTheme="minorHAnsi"/>
              </w:rPr>
              <w:t xml:space="preserve">thermal coal and </w:t>
            </w:r>
            <w:r w:rsidR="00C57331">
              <w:rPr>
                <w:rFonts w:asciiTheme="minorHAnsi" w:hAnsiTheme="minorHAnsi"/>
              </w:rPr>
              <w:t xml:space="preserve">bauxite. </w:t>
            </w:r>
            <w:r w:rsidR="004D4848">
              <w:rPr>
                <w:rFonts w:asciiTheme="minorHAnsi" w:hAnsiTheme="minorHAnsi"/>
              </w:rPr>
              <w:t xml:space="preserve">Progress results will be presented at the </w:t>
            </w:r>
            <w:r w:rsidR="007E2596">
              <w:rPr>
                <w:rFonts w:asciiTheme="minorHAnsi" w:hAnsiTheme="minorHAnsi"/>
              </w:rPr>
              <w:t xml:space="preserve">plenary </w:t>
            </w:r>
            <w:r w:rsidR="004D4848">
              <w:rPr>
                <w:rFonts w:asciiTheme="minorHAnsi" w:hAnsiTheme="minorHAnsi"/>
              </w:rPr>
              <w:t>meeting</w:t>
            </w:r>
            <w:r w:rsidR="00C57331">
              <w:rPr>
                <w:rFonts w:asciiTheme="minorHAnsi" w:hAnsiTheme="minorHAnsi"/>
              </w:rPr>
              <w:t>.</w:t>
            </w:r>
          </w:p>
          <w:p w14:paraId="3E1E9B51" w14:textId="73948A9B" w:rsidR="007E70B2" w:rsidRPr="0073205F" w:rsidRDefault="007E70B2" w:rsidP="00793C1E">
            <w:pPr>
              <w:pStyle w:val="NormalWeb"/>
              <w:spacing w:before="120" w:beforeAutospacing="0" w:after="120" w:afterAutospacing="0"/>
              <w:rPr>
                <w:rFonts w:asciiTheme="minorHAnsi" w:hAnsiTheme="minorHAnsi"/>
                <w:b/>
                <w:bCs/>
                <w:color w:val="000000"/>
                <w:sz w:val="22"/>
                <w:szCs w:val="22"/>
                <w:lang w:eastAsia="zh-CN"/>
              </w:rPr>
            </w:pPr>
            <w:r w:rsidRPr="0073205F">
              <w:rPr>
                <w:rFonts w:asciiTheme="minorHAnsi" w:hAnsiTheme="minorHAnsi"/>
                <w:b/>
                <w:color w:val="000000"/>
                <w:sz w:val="22"/>
                <w:szCs w:val="22"/>
                <w:lang w:eastAsia="zh-CN"/>
              </w:rPr>
              <w:t>Work</w:t>
            </w:r>
            <w:r w:rsidR="007E2596">
              <w:rPr>
                <w:rFonts w:asciiTheme="minorHAnsi" w:hAnsiTheme="minorHAnsi"/>
                <w:b/>
                <w:color w:val="000000"/>
                <w:sz w:val="22"/>
                <w:szCs w:val="22"/>
                <w:lang w:eastAsia="zh-CN"/>
              </w:rPr>
              <w:t xml:space="preserve"> </w:t>
            </w:r>
            <w:r w:rsidRPr="0073205F">
              <w:rPr>
                <w:rFonts w:asciiTheme="minorHAnsi" w:hAnsiTheme="minorHAnsi"/>
                <w:b/>
                <w:color w:val="000000"/>
                <w:sz w:val="22"/>
                <w:szCs w:val="22"/>
                <w:lang w:eastAsia="zh-CN"/>
              </w:rPr>
              <w:t xml:space="preserve">Stream 4 – Detecting </w:t>
            </w:r>
            <w:r w:rsidR="004E33D7">
              <w:rPr>
                <w:rFonts w:asciiTheme="minorHAnsi" w:hAnsiTheme="minorHAnsi"/>
                <w:b/>
                <w:color w:val="000000"/>
                <w:sz w:val="22"/>
                <w:szCs w:val="22"/>
                <w:lang w:eastAsia="zh-CN"/>
              </w:rPr>
              <w:t xml:space="preserve">and preventing </w:t>
            </w:r>
            <w:r w:rsidRPr="0073205F">
              <w:rPr>
                <w:rFonts w:asciiTheme="minorHAnsi" w:hAnsiTheme="minorHAnsi"/>
                <w:b/>
                <w:color w:val="000000"/>
                <w:sz w:val="22"/>
                <w:szCs w:val="22"/>
                <w:lang w:eastAsia="zh-CN"/>
              </w:rPr>
              <w:t xml:space="preserve">corruption risks in </w:t>
            </w:r>
            <w:r w:rsidR="007E2596">
              <w:rPr>
                <w:rFonts w:asciiTheme="minorHAnsi" w:hAnsiTheme="minorHAnsi"/>
                <w:b/>
                <w:color w:val="000000"/>
                <w:sz w:val="22"/>
                <w:szCs w:val="22"/>
                <w:lang w:eastAsia="zh-CN"/>
              </w:rPr>
              <w:t>the extractive value chain</w:t>
            </w:r>
          </w:p>
          <w:p w14:paraId="4247A09A" w14:textId="79F51B38" w:rsidR="00F355F7" w:rsidRPr="00B36AC6" w:rsidRDefault="004E33D7" w:rsidP="00B36AC6">
            <w:pPr>
              <w:pStyle w:val="ListParagraph"/>
              <w:numPr>
                <w:ilvl w:val="0"/>
                <w:numId w:val="14"/>
              </w:numPr>
              <w:tabs>
                <w:tab w:val="clear" w:pos="850"/>
                <w:tab w:val="clear" w:pos="1191"/>
                <w:tab w:val="clear" w:pos="1531"/>
              </w:tabs>
              <w:spacing w:after="100" w:afterAutospacing="1"/>
              <w:rPr>
                <w:rFonts w:asciiTheme="minorHAnsi" w:hAnsiTheme="minorHAnsi"/>
              </w:rPr>
            </w:pPr>
            <w:r w:rsidRPr="001D6C3F">
              <w:rPr>
                <w:rFonts w:ascii="Calibri" w:hAnsi="Calibri" w:cs="Tahoma"/>
              </w:rPr>
              <w:t>T</w:t>
            </w:r>
            <w:r w:rsidR="002B18E7" w:rsidRPr="001D6C3F">
              <w:rPr>
                <w:rFonts w:ascii="Calibri" w:hAnsi="Calibri" w:cs="Tahoma"/>
              </w:rPr>
              <w:t xml:space="preserve">he Typology </w:t>
            </w:r>
            <w:r w:rsidR="00DF0087" w:rsidRPr="001D6C3F">
              <w:rPr>
                <w:rFonts w:ascii="Calibri" w:hAnsi="Calibri" w:cs="Tahoma"/>
              </w:rPr>
              <w:t xml:space="preserve">on Corruption Risks in the Extractive Value Chain will </w:t>
            </w:r>
            <w:r w:rsidRPr="001D6C3F">
              <w:rPr>
                <w:rFonts w:ascii="Calibri" w:hAnsi="Calibri" w:cs="Tahoma"/>
              </w:rPr>
              <w:t>be launched at the</w:t>
            </w:r>
            <w:r w:rsidRPr="00B36AC6">
              <w:rPr>
                <w:rFonts w:asciiTheme="minorHAnsi" w:hAnsiTheme="minorHAnsi"/>
              </w:rPr>
              <w:t xml:space="preserve"> </w:t>
            </w:r>
            <w:hyperlink r:id="rId13" w:history="1">
              <w:r w:rsidRPr="001D6C3F">
                <w:rPr>
                  <w:rStyle w:val="Hyperlink"/>
                  <w:rFonts w:asciiTheme="minorHAnsi" w:hAnsiTheme="minorHAnsi"/>
                </w:rPr>
                <w:t xml:space="preserve">2016 </w:t>
              </w:r>
              <w:r w:rsidRPr="001D6C3F">
                <w:rPr>
                  <w:rStyle w:val="Hyperlink"/>
                  <w:rFonts w:asciiTheme="minorHAnsi" w:hAnsiTheme="minorHAnsi"/>
                </w:rPr>
                <w:lastRenderedPageBreak/>
                <w:t>OECD Integrity Forum</w:t>
              </w:r>
            </w:hyperlink>
            <w:r w:rsidRPr="00B36AC6">
              <w:rPr>
                <w:rFonts w:asciiTheme="minorHAnsi" w:hAnsiTheme="minorHAnsi"/>
              </w:rPr>
              <w:t xml:space="preserve"> </w:t>
            </w:r>
            <w:r w:rsidR="002B18E7" w:rsidRPr="00B36AC6">
              <w:rPr>
                <w:rFonts w:asciiTheme="minorHAnsi" w:hAnsiTheme="minorHAnsi"/>
              </w:rPr>
              <w:t xml:space="preserve">on </w:t>
            </w:r>
            <w:r w:rsidR="002B18E7" w:rsidRPr="00B36AC6">
              <w:rPr>
                <w:rFonts w:asciiTheme="minorHAnsi" w:hAnsiTheme="minorHAnsi"/>
                <w:b/>
              </w:rPr>
              <w:t>20 April from 11.30 to 13.00</w:t>
            </w:r>
            <w:r w:rsidR="00DF0087" w:rsidRPr="00B36AC6">
              <w:rPr>
                <w:rFonts w:asciiTheme="minorHAnsi" w:hAnsiTheme="minorHAnsi"/>
              </w:rPr>
              <w:t xml:space="preserve">. The </w:t>
            </w:r>
            <w:r w:rsidRPr="00B36AC6">
              <w:rPr>
                <w:rFonts w:asciiTheme="minorHAnsi" w:hAnsiTheme="minorHAnsi"/>
              </w:rPr>
              <w:t xml:space="preserve">Typology will serve </w:t>
            </w:r>
            <w:r w:rsidR="00DF0087" w:rsidRPr="00B36AC6">
              <w:rPr>
                <w:rFonts w:asciiTheme="minorHAnsi" w:hAnsiTheme="minorHAnsi"/>
              </w:rPr>
              <w:t xml:space="preserve">as a standard diagnostic framework for demand-driven assessment of </w:t>
            </w:r>
            <w:r w:rsidRPr="00B36AC6">
              <w:rPr>
                <w:rFonts w:asciiTheme="minorHAnsi" w:hAnsiTheme="minorHAnsi"/>
              </w:rPr>
              <w:t>corruption risk in resource-rich countries to provide practical recommendations on preventing and fighting corruption in such a high risk sector</w:t>
            </w:r>
            <w:r w:rsidR="00226EEE" w:rsidRPr="00B36AC6">
              <w:rPr>
                <w:rFonts w:asciiTheme="minorHAnsi" w:hAnsiTheme="minorHAnsi"/>
              </w:rPr>
              <w:t>.</w:t>
            </w:r>
          </w:p>
          <w:p w14:paraId="3B6DEAAB" w14:textId="4B222383" w:rsidR="006328BF" w:rsidRPr="00E05C7D" w:rsidRDefault="006328BF" w:rsidP="00793C1E">
            <w:pPr>
              <w:spacing w:before="240"/>
              <w:rPr>
                <w:rFonts w:ascii="Calibri" w:hAnsi="Calibri" w:cs="Tahoma"/>
              </w:rPr>
            </w:pPr>
            <w:r w:rsidRPr="00AD36E6">
              <w:rPr>
                <w:rFonts w:ascii="Calibri" w:hAnsi="Calibri" w:cs="Tahoma"/>
              </w:rPr>
              <w:t xml:space="preserve">The meetings </w:t>
            </w:r>
            <w:r w:rsidR="00E05C7D">
              <w:rPr>
                <w:rFonts w:ascii="Calibri" w:hAnsi="Calibri" w:cs="Tahoma"/>
              </w:rPr>
              <w:t xml:space="preserve">of the Policy Dialogue </w:t>
            </w:r>
            <w:r w:rsidRPr="00AD36E6">
              <w:rPr>
                <w:rFonts w:ascii="Calibri" w:hAnsi="Calibri" w:cs="Tahoma"/>
                <w:b/>
              </w:rPr>
              <w:t xml:space="preserve">depart from </w:t>
            </w:r>
            <w:r w:rsidRPr="00AD36E6">
              <w:rPr>
                <w:rFonts w:ascii="Calibri" w:hAnsi="Calibri" w:cs="Tahoma"/>
              </w:rPr>
              <w:t xml:space="preserve">the traditional conference format distinguishing between speakers and audience. </w:t>
            </w:r>
            <w:r w:rsidRPr="00AD36E6">
              <w:rPr>
                <w:rFonts w:ascii="Calibri" w:hAnsi="Calibri" w:cs="Tahoma"/>
                <w:b/>
              </w:rPr>
              <w:t xml:space="preserve">Every participant </w:t>
            </w:r>
            <w:r w:rsidR="00E05C7D" w:rsidRPr="00E05C7D">
              <w:rPr>
                <w:rFonts w:ascii="Calibri" w:hAnsi="Calibri" w:cs="Tahoma"/>
              </w:rPr>
              <w:t>p</w:t>
            </w:r>
            <w:r w:rsidRPr="00E05C7D">
              <w:rPr>
                <w:rFonts w:ascii="Calibri" w:hAnsi="Calibri" w:cs="Tahoma"/>
              </w:rPr>
              <w:t>lay</w:t>
            </w:r>
            <w:r w:rsidR="00E05C7D" w:rsidRPr="00E05C7D">
              <w:rPr>
                <w:rFonts w:ascii="Calibri" w:hAnsi="Calibri" w:cs="Tahoma"/>
              </w:rPr>
              <w:t>s</w:t>
            </w:r>
            <w:r w:rsidRPr="00E05C7D">
              <w:rPr>
                <w:rFonts w:ascii="Calibri" w:hAnsi="Calibri" w:cs="Tahoma"/>
              </w:rPr>
              <w:t xml:space="preserve"> a role as both </w:t>
            </w:r>
            <w:r w:rsidRPr="00AD36E6">
              <w:rPr>
                <w:rFonts w:ascii="Calibri" w:hAnsi="Calibri" w:cs="Tahoma"/>
                <w:b/>
              </w:rPr>
              <w:t xml:space="preserve">a knowledge holder and a knowledge recipient </w:t>
            </w:r>
            <w:r w:rsidRPr="00E05C7D">
              <w:rPr>
                <w:rFonts w:ascii="Calibri" w:hAnsi="Calibri" w:cs="Tahoma"/>
              </w:rPr>
              <w:t xml:space="preserve">while the </w:t>
            </w:r>
            <w:r w:rsidRPr="00AD36E6">
              <w:rPr>
                <w:rFonts w:ascii="Calibri" w:hAnsi="Calibri" w:cs="Tahoma"/>
                <w:b/>
              </w:rPr>
              <w:t xml:space="preserve">OECD Development Centre </w:t>
            </w:r>
            <w:r w:rsidR="00E05C7D" w:rsidRPr="00E05C7D">
              <w:rPr>
                <w:rFonts w:ascii="Calibri" w:hAnsi="Calibri" w:cs="Tahoma"/>
              </w:rPr>
              <w:t>a</w:t>
            </w:r>
            <w:r w:rsidRPr="00E05C7D">
              <w:rPr>
                <w:rFonts w:ascii="Calibri" w:hAnsi="Calibri" w:cs="Tahoma"/>
              </w:rPr>
              <w:t>ct</w:t>
            </w:r>
            <w:r w:rsidR="00E05C7D" w:rsidRPr="00E05C7D">
              <w:rPr>
                <w:rFonts w:ascii="Calibri" w:hAnsi="Calibri" w:cs="Tahoma"/>
              </w:rPr>
              <w:t xml:space="preserve">s </w:t>
            </w:r>
            <w:r w:rsidRPr="00E05C7D">
              <w:rPr>
                <w:rFonts w:ascii="Calibri" w:hAnsi="Calibri" w:cs="Tahoma"/>
              </w:rPr>
              <w:t>as</w:t>
            </w:r>
            <w:r w:rsidRPr="00AD36E6">
              <w:rPr>
                <w:rFonts w:ascii="Calibri" w:hAnsi="Calibri" w:cs="Tahoma"/>
                <w:b/>
              </w:rPr>
              <w:t xml:space="preserve"> a neutral knowledge broker, </w:t>
            </w:r>
            <w:r w:rsidRPr="00E05C7D">
              <w:rPr>
                <w:rFonts w:ascii="Calibri" w:hAnsi="Calibri" w:cs="Tahoma"/>
              </w:rPr>
              <w:t>by contributing to framing the issues and facilitating the generation, systematisation and access to tacit or newly developed collective knowledge.</w:t>
            </w:r>
          </w:p>
          <w:p w14:paraId="02D080C2" w14:textId="77B92F47" w:rsidR="00EF03AC" w:rsidRDefault="006328BF" w:rsidP="00793C1E">
            <w:pPr>
              <w:spacing w:before="240"/>
              <w:rPr>
                <w:rFonts w:ascii="Calibri" w:hAnsi="Calibri" w:cs="Tahoma"/>
              </w:rPr>
            </w:pPr>
            <w:r w:rsidRPr="00AD36E6">
              <w:rPr>
                <w:rFonts w:ascii="Calibri" w:hAnsi="Calibri"/>
              </w:rPr>
              <w:t xml:space="preserve">Participants are not only expected to share relevant experience, policies and case-studies but also to clearly articulate their knowledge needs and indicate which countries they would like to learn from to build or further refine their knowledge base. </w:t>
            </w:r>
            <w:r w:rsidRPr="008F6352">
              <w:rPr>
                <w:rFonts w:ascii="Calibri" w:hAnsi="Calibri" w:cs="Tahoma"/>
                <w:b/>
              </w:rPr>
              <w:t xml:space="preserve">In this interactive setting, there </w:t>
            </w:r>
            <w:r w:rsidR="00E05C7D" w:rsidRPr="008F6352">
              <w:rPr>
                <w:rFonts w:ascii="Calibri" w:hAnsi="Calibri" w:cs="Tahoma"/>
                <w:b/>
              </w:rPr>
              <w:t>are</w:t>
            </w:r>
            <w:r w:rsidRPr="008F6352">
              <w:rPr>
                <w:rFonts w:ascii="Calibri" w:hAnsi="Calibri" w:cs="Tahoma"/>
                <w:b/>
              </w:rPr>
              <w:t xml:space="preserve"> no prepared speeches, official statements or </w:t>
            </w:r>
            <w:r w:rsidR="00531334">
              <w:rPr>
                <w:rFonts w:ascii="Calibri" w:hAnsi="Calibri" w:cs="Tahoma"/>
                <w:b/>
              </w:rPr>
              <w:t xml:space="preserve">long </w:t>
            </w:r>
            <w:r w:rsidRPr="008F6352">
              <w:rPr>
                <w:rFonts w:ascii="Calibri" w:hAnsi="Calibri" w:cs="Tahoma"/>
                <w:b/>
              </w:rPr>
              <w:t xml:space="preserve">presentations. </w:t>
            </w:r>
            <w:r w:rsidR="00EE7301">
              <w:rPr>
                <w:rFonts w:ascii="Calibri" w:hAnsi="Calibri" w:cs="Tahoma"/>
                <w:b/>
              </w:rPr>
              <w:t xml:space="preserve">Proposed guiding questions </w:t>
            </w:r>
            <w:r w:rsidR="00311321">
              <w:rPr>
                <w:rFonts w:ascii="Calibri" w:hAnsi="Calibri" w:cs="Tahoma"/>
              </w:rPr>
              <w:t>aim</w:t>
            </w:r>
            <w:r w:rsidR="00EE7301" w:rsidRPr="00EE7301">
              <w:rPr>
                <w:rFonts w:ascii="Calibri" w:hAnsi="Calibri" w:cs="Tahoma"/>
              </w:rPr>
              <w:t xml:space="preserve"> at helping</w:t>
            </w:r>
            <w:r w:rsidRPr="00EE7301">
              <w:rPr>
                <w:rFonts w:ascii="Calibri" w:hAnsi="Calibri" w:cs="Tahoma"/>
              </w:rPr>
              <w:t xml:space="preserve"> </w:t>
            </w:r>
            <w:r w:rsidRPr="00A03582">
              <w:rPr>
                <w:rFonts w:ascii="Calibri" w:hAnsi="Calibri" w:cs="Tahoma"/>
              </w:rPr>
              <w:t>participants prepare their contributions and identify relevant issues and question</w:t>
            </w:r>
            <w:r w:rsidRPr="00E05C7D">
              <w:rPr>
                <w:rFonts w:ascii="Calibri" w:hAnsi="Calibri" w:cs="Tahoma"/>
              </w:rPr>
              <w:t>s they would like to see addressed during the meeting.</w:t>
            </w:r>
          </w:p>
          <w:p w14:paraId="13E855C4" w14:textId="1657BD11" w:rsidR="00EF03AC" w:rsidRDefault="00A03582" w:rsidP="00793C1E">
            <w:pPr>
              <w:spacing w:before="240"/>
              <w:rPr>
                <w:rFonts w:ascii="Calibri" w:hAnsi="Calibri" w:cs="Tahoma"/>
              </w:rPr>
            </w:pPr>
            <w:r>
              <w:rPr>
                <w:rFonts w:ascii="Calibri" w:hAnsi="Calibri"/>
                <w:b/>
              </w:rPr>
              <w:t>R</w:t>
            </w:r>
            <w:r w:rsidR="00E05C7D">
              <w:rPr>
                <w:rFonts w:ascii="Calibri" w:hAnsi="Calibri"/>
                <w:b/>
              </w:rPr>
              <w:t xml:space="preserve">eference documents </w:t>
            </w:r>
            <w:r w:rsidR="00433857">
              <w:rPr>
                <w:rFonts w:ascii="Calibri" w:hAnsi="Calibri"/>
              </w:rPr>
              <w:t>will be</w:t>
            </w:r>
            <w:r w:rsidR="001F35FB">
              <w:rPr>
                <w:rFonts w:ascii="Calibri" w:hAnsi="Calibri"/>
                <w:b/>
              </w:rPr>
              <w:t xml:space="preserve"> </w:t>
            </w:r>
            <w:r>
              <w:rPr>
                <w:rFonts w:ascii="Calibri" w:hAnsi="Calibri"/>
              </w:rPr>
              <w:t xml:space="preserve">distributed ahead of the meeting in order to help participants prepare their contributions, </w:t>
            </w:r>
            <w:r w:rsidR="006328BF" w:rsidRPr="00E05C7D">
              <w:rPr>
                <w:rFonts w:ascii="Calibri" w:hAnsi="Calibri"/>
              </w:rPr>
              <w:t>support the discussion</w:t>
            </w:r>
            <w:r w:rsidR="00EF03AC">
              <w:rPr>
                <w:rFonts w:ascii="Calibri" w:hAnsi="Calibri"/>
              </w:rPr>
              <w:t xml:space="preserve"> and move the process forward</w:t>
            </w:r>
            <w:r w:rsidR="006328BF" w:rsidRPr="00E05C7D">
              <w:rPr>
                <w:rFonts w:ascii="Calibri" w:hAnsi="Calibri"/>
              </w:rPr>
              <w:t xml:space="preserve">. </w:t>
            </w:r>
            <w:r w:rsidR="006328BF" w:rsidRPr="00AD36E6">
              <w:rPr>
                <w:rFonts w:ascii="Calibri" w:hAnsi="Calibri" w:cs="Tahoma"/>
              </w:rPr>
              <w:t>Participant contributions are expected to be short, narrative in style and reactive to other interventions.</w:t>
            </w:r>
          </w:p>
          <w:p w14:paraId="532EF807" w14:textId="3EFCFBD5" w:rsidR="00263D47" w:rsidRPr="00770851" w:rsidRDefault="006328BF" w:rsidP="00793C1E">
            <w:pPr>
              <w:spacing w:before="240"/>
              <w:rPr>
                <w:rFonts w:ascii="Calibri" w:hAnsi="Calibri" w:cs="Tahoma"/>
              </w:rPr>
            </w:pPr>
            <w:r w:rsidRPr="002B7A26">
              <w:rPr>
                <w:rFonts w:ascii="Calibri" w:hAnsi="Calibri" w:cs="Tahoma"/>
                <w:b/>
              </w:rPr>
              <w:t xml:space="preserve">The event will be closed-door and held under Chatham House Rule of non-attribution of sources in order for participating countries and stakeholders in the </w:t>
            </w:r>
            <w:r>
              <w:rPr>
                <w:rFonts w:ascii="Calibri" w:hAnsi="Calibri" w:cs="Tahoma"/>
                <w:b/>
              </w:rPr>
              <w:t xml:space="preserve">multi-stakeholder </w:t>
            </w:r>
            <w:r w:rsidRPr="002B7A26">
              <w:rPr>
                <w:rFonts w:ascii="Calibri" w:hAnsi="Calibri" w:cs="Tahoma"/>
                <w:b/>
              </w:rPr>
              <w:t xml:space="preserve">consultation to engage in frank </w:t>
            </w:r>
            <w:r w:rsidRPr="002B7A26">
              <w:rPr>
                <w:rFonts w:ascii="Calibri" w:hAnsi="Calibri"/>
                <w:b/>
              </w:rPr>
              <w:t>and thought-provoking discussions.</w:t>
            </w:r>
            <w:r w:rsidR="00EF03AC">
              <w:rPr>
                <w:rFonts w:ascii="Calibri" w:hAnsi="Calibri"/>
                <w:b/>
              </w:rPr>
              <w:t xml:space="preserve"> </w:t>
            </w:r>
            <w:r w:rsidRPr="00AD36E6">
              <w:rPr>
                <w:rFonts w:ascii="Calibri" w:hAnsi="Calibri" w:cs="Tahoma"/>
              </w:rPr>
              <w:t xml:space="preserve">It is expected that this method of work will be conducive to the establishment of a trustworthy environment where participating countries engage in </w:t>
            </w:r>
            <w:r>
              <w:rPr>
                <w:rFonts w:ascii="Calibri" w:hAnsi="Calibri" w:cs="Tahoma"/>
              </w:rPr>
              <w:t>frank and open</w:t>
            </w:r>
            <w:r w:rsidRPr="00AD36E6">
              <w:rPr>
                <w:rFonts w:ascii="Calibri" w:hAnsi="Calibri" w:cs="Tahoma"/>
              </w:rPr>
              <w:t xml:space="preserve"> exchange</w:t>
            </w:r>
            <w:r w:rsidR="008F6352">
              <w:rPr>
                <w:rFonts w:ascii="Calibri" w:hAnsi="Calibri" w:cs="Tahoma"/>
              </w:rPr>
              <w:t>s</w:t>
            </w:r>
            <w:r w:rsidRPr="00AD36E6">
              <w:rPr>
                <w:rFonts w:ascii="Calibri" w:hAnsi="Calibri" w:cs="Tahoma"/>
              </w:rPr>
              <w:t xml:space="preserve"> that could pave the way for the collective development of </w:t>
            </w:r>
            <w:r w:rsidR="00334CA0">
              <w:rPr>
                <w:rFonts w:ascii="Calibri" w:hAnsi="Calibri" w:cs="Tahoma"/>
              </w:rPr>
              <w:t xml:space="preserve">new knowledge as well as </w:t>
            </w:r>
            <w:r w:rsidRPr="00AD36E6">
              <w:rPr>
                <w:rFonts w:ascii="Calibri" w:hAnsi="Calibri" w:cs="Tahoma"/>
              </w:rPr>
              <w:t>innovative and mutually beneficial policy solutions and outcomes.</w:t>
            </w:r>
          </w:p>
        </w:tc>
      </w:tr>
    </w:tbl>
    <w:p w14:paraId="60AAFAE9" w14:textId="77777777" w:rsidR="00B00BA4" w:rsidRDefault="00F355F7" w:rsidP="00395FF9">
      <w:pPr>
        <w:spacing w:line="276" w:lineRule="auto"/>
        <w:sectPr w:rsidR="00B00BA4" w:rsidSect="006C60B0">
          <w:headerReference w:type="default" r:id="rId14"/>
          <w:footerReference w:type="default" r:id="rId15"/>
          <w:pgSz w:w="11906" w:h="16838"/>
          <w:pgMar w:top="2286" w:right="1440" w:bottom="1135" w:left="1440" w:header="708" w:footer="708" w:gutter="0"/>
          <w:cols w:space="708"/>
          <w:docGrid w:linePitch="360"/>
        </w:sectPr>
      </w:pPr>
      <w:r>
        <w:lastRenderedPageBreak/>
        <w:br w:type="page"/>
      </w:r>
    </w:p>
    <w:tbl>
      <w:tblPr>
        <w:tblW w:w="0" w:type="auto"/>
        <w:jc w:val="center"/>
        <w:tblLook w:val="04A0" w:firstRow="1" w:lastRow="0" w:firstColumn="1" w:lastColumn="0" w:noHBand="0" w:noVBand="1"/>
      </w:tblPr>
      <w:tblGrid>
        <w:gridCol w:w="1610"/>
        <w:gridCol w:w="7632"/>
      </w:tblGrid>
      <w:tr w:rsidR="00E2321D" w:rsidRPr="00A41D87" w14:paraId="1D23301C" w14:textId="77777777" w:rsidTr="006B551E">
        <w:trPr>
          <w:jc w:val="center"/>
        </w:trPr>
        <w:tc>
          <w:tcPr>
            <w:tcW w:w="9242" w:type="dxa"/>
            <w:gridSpan w:val="2"/>
            <w:shd w:val="clear" w:color="auto" w:fill="DBE5F1" w:themeFill="accent1" w:themeFillTint="33"/>
            <w:tcMar>
              <w:top w:w="57" w:type="dxa"/>
              <w:bottom w:w="57" w:type="dxa"/>
            </w:tcMar>
          </w:tcPr>
          <w:p w14:paraId="67915845" w14:textId="08D572C6" w:rsidR="00C57331" w:rsidRDefault="00E2321D" w:rsidP="00C57331">
            <w:pPr>
              <w:spacing w:after="240"/>
              <w:jc w:val="center"/>
              <w:rPr>
                <w:rFonts w:asciiTheme="minorHAnsi" w:hAnsiTheme="minorHAnsi" w:cs="Arial"/>
                <w:b/>
                <w:color w:val="1F497D" w:themeColor="text2"/>
                <w:sz w:val="28"/>
                <w:szCs w:val="24"/>
                <w:shd w:val="clear" w:color="auto" w:fill="DBE5F1" w:themeFill="accent1" w:themeFillTint="33"/>
                <w:lang w:val="en-US"/>
              </w:rPr>
            </w:pPr>
            <w:r>
              <w:rPr>
                <w:rFonts w:asciiTheme="minorHAnsi" w:hAnsiTheme="minorHAnsi" w:cs="Arial"/>
                <w:b/>
                <w:color w:val="1F497D" w:themeColor="text2"/>
                <w:sz w:val="28"/>
                <w:szCs w:val="24"/>
                <w:shd w:val="clear" w:color="auto" w:fill="DBE5F1" w:themeFill="accent1" w:themeFillTint="33"/>
                <w:lang w:val="en-US"/>
              </w:rPr>
              <w:lastRenderedPageBreak/>
              <w:t>DAY 1 - Multi-</w:t>
            </w:r>
            <w:r w:rsidR="00F00426">
              <w:rPr>
                <w:rFonts w:asciiTheme="minorHAnsi" w:hAnsiTheme="minorHAnsi" w:cs="Arial"/>
                <w:b/>
                <w:color w:val="1F497D" w:themeColor="text2"/>
                <w:sz w:val="28"/>
                <w:szCs w:val="24"/>
                <w:shd w:val="clear" w:color="auto" w:fill="DBE5F1" w:themeFill="accent1" w:themeFillTint="33"/>
                <w:lang w:val="en-US"/>
              </w:rPr>
              <w:t>S</w:t>
            </w:r>
            <w:r>
              <w:rPr>
                <w:rFonts w:asciiTheme="minorHAnsi" w:hAnsiTheme="minorHAnsi" w:cs="Arial"/>
                <w:b/>
                <w:color w:val="1F497D" w:themeColor="text2"/>
                <w:sz w:val="28"/>
                <w:szCs w:val="24"/>
                <w:shd w:val="clear" w:color="auto" w:fill="DBE5F1" w:themeFill="accent1" w:themeFillTint="33"/>
                <w:lang w:val="en-US"/>
              </w:rPr>
              <w:t xml:space="preserve">takeholder </w:t>
            </w:r>
            <w:r w:rsidR="00F00426">
              <w:rPr>
                <w:rFonts w:asciiTheme="minorHAnsi" w:hAnsiTheme="minorHAnsi" w:cs="Arial"/>
                <w:b/>
                <w:color w:val="1F497D" w:themeColor="text2"/>
                <w:sz w:val="28"/>
                <w:szCs w:val="24"/>
                <w:shd w:val="clear" w:color="auto" w:fill="DBE5F1" w:themeFill="accent1" w:themeFillTint="33"/>
                <w:lang w:val="en-US"/>
              </w:rPr>
              <w:t>Plenary M</w:t>
            </w:r>
            <w:r w:rsidR="00D35149">
              <w:rPr>
                <w:rFonts w:asciiTheme="minorHAnsi" w:hAnsiTheme="minorHAnsi" w:cs="Arial"/>
                <w:b/>
                <w:color w:val="1F497D" w:themeColor="text2"/>
                <w:sz w:val="28"/>
                <w:szCs w:val="24"/>
                <w:shd w:val="clear" w:color="auto" w:fill="DBE5F1" w:themeFill="accent1" w:themeFillTint="33"/>
                <w:lang w:val="en-US"/>
              </w:rPr>
              <w:t>eeting</w:t>
            </w:r>
          </w:p>
          <w:p w14:paraId="34E3AAFB" w14:textId="79C62591" w:rsidR="00E2321D" w:rsidRPr="00C3229E" w:rsidRDefault="00C57331" w:rsidP="00F13565">
            <w:pPr>
              <w:spacing w:after="240"/>
              <w:jc w:val="center"/>
              <w:rPr>
                <w:rFonts w:asciiTheme="minorHAnsi" w:hAnsiTheme="minorHAnsi" w:cs="Arial"/>
                <w:color w:val="1F497D" w:themeColor="text2"/>
                <w:sz w:val="24"/>
                <w:szCs w:val="24"/>
                <w:shd w:val="clear" w:color="auto" w:fill="DBE5F1" w:themeFill="accent1" w:themeFillTint="33"/>
                <w:lang w:val="en-US"/>
              </w:rPr>
            </w:pPr>
            <w:r>
              <w:rPr>
                <w:rFonts w:asciiTheme="minorHAnsi" w:hAnsiTheme="minorHAnsi" w:cs="Arial"/>
                <w:color w:val="1F497D" w:themeColor="text2"/>
                <w:sz w:val="24"/>
                <w:szCs w:val="24"/>
                <w:shd w:val="clear" w:color="auto" w:fill="DBE5F1" w:themeFill="accent1" w:themeFillTint="33"/>
                <w:lang w:val="en-US"/>
              </w:rPr>
              <w:t>22 June</w:t>
            </w:r>
            <w:r w:rsidR="00E2321D" w:rsidRPr="00C3229E">
              <w:rPr>
                <w:rFonts w:asciiTheme="minorHAnsi" w:hAnsiTheme="minorHAnsi" w:cs="Arial"/>
                <w:color w:val="1F497D" w:themeColor="text2"/>
                <w:sz w:val="24"/>
                <w:szCs w:val="24"/>
                <w:shd w:val="clear" w:color="auto" w:fill="DBE5F1" w:themeFill="accent1" w:themeFillTint="33"/>
                <w:lang w:val="en-US"/>
              </w:rPr>
              <w:t xml:space="preserve"> (</w:t>
            </w:r>
            <w:r w:rsidR="00E2321D" w:rsidRPr="00F13565">
              <w:rPr>
                <w:rFonts w:asciiTheme="minorHAnsi" w:hAnsiTheme="minorHAnsi" w:cs="Arial"/>
                <w:color w:val="1F497D" w:themeColor="text2"/>
                <w:sz w:val="24"/>
                <w:szCs w:val="24"/>
                <w:shd w:val="clear" w:color="auto" w:fill="DBE5F1" w:themeFill="accent1" w:themeFillTint="33"/>
                <w:lang w:val="en-US"/>
              </w:rPr>
              <w:t xml:space="preserve">Room </w:t>
            </w:r>
            <w:r w:rsidR="00F13565" w:rsidRPr="00F13565">
              <w:rPr>
                <w:rFonts w:asciiTheme="minorHAnsi" w:hAnsiTheme="minorHAnsi" w:cs="Arial"/>
                <w:color w:val="1F497D" w:themeColor="text2"/>
                <w:sz w:val="24"/>
                <w:szCs w:val="24"/>
                <w:shd w:val="clear" w:color="auto" w:fill="DBE5F1" w:themeFill="accent1" w:themeFillTint="33"/>
                <w:lang w:val="en-US"/>
              </w:rPr>
              <w:t>CC12</w:t>
            </w:r>
            <w:r w:rsidR="00E2321D" w:rsidRPr="00F13565">
              <w:rPr>
                <w:rFonts w:asciiTheme="minorHAnsi" w:hAnsiTheme="minorHAnsi" w:cs="Arial"/>
                <w:color w:val="1F497D" w:themeColor="text2"/>
                <w:sz w:val="24"/>
                <w:szCs w:val="24"/>
                <w:shd w:val="clear" w:color="auto" w:fill="DBE5F1" w:themeFill="accent1" w:themeFillTint="33"/>
                <w:lang w:val="en-US"/>
              </w:rPr>
              <w:t>,</w:t>
            </w:r>
            <w:r w:rsidR="00E2321D" w:rsidRPr="00C3229E">
              <w:rPr>
                <w:rFonts w:asciiTheme="minorHAnsi" w:hAnsiTheme="minorHAnsi" w:cs="Arial"/>
                <w:color w:val="1F497D" w:themeColor="text2"/>
                <w:sz w:val="24"/>
                <w:szCs w:val="24"/>
                <w:shd w:val="clear" w:color="auto" w:fill="DBE5F1" w:themeFill="accent1" w:themeFillTint="33"/>
                <w:lang w:val="en-US"/>
              </w:rPr>
              <w:t xml:space="preserve"> </w:t>
            </w:r>
            <w:r w:rsidR="00EF6B6D">
              <w:rPr>
                <w:rFonts w:asciiTheme="minorHAnsi" w:hAnsiTheme="minorHAnsi" w:cs="Arial"/>
                <w:color w:val="1F497D" w:themeColor="text2"/>
                <w:sz w:val="24"/>
                <w:szCs w:val="24"/>
                <w:shd w:val="clear" w:color="auto" w:fill="DBE5F1" w:themeFill="accent1" w:themeFillTint="33"/>
                <w:lang w:val="en-US"/>
              </w:rPr>
              <w:t xml:space="preserve">OECD </w:t>
            </w:r>
            <w:r w:rsidR="00E2321D" w:rsidRPr="00C3229E">
              <w:rPr>
                <w:rFonts w:asciiTheme="minorHAnsi" w:hAnsiTheme="minorHAnsi" w:cs="Arial"/>
                <w:color w:val="1F497D" w:themeColor="text2"/>
                <w:sz w:val="24"/>
                <w:szCs w:val="24"/>
                <w:shd w:val="clear" w:color="auto" w:fill="DBE5F1" w:themeFill="accent1" w:themeFillTint="33"/>
                <w:lang w:val="en-US"/>
              </w:rPr>
              <w:t>C</w:t>
            </w:r>
            <w:r w:rsidR="00E2321D">
              <w:rPr>
                <w:rFonts w:asciiTheme="minorHAnsi" w:hAnsiTheme="minorHAnsi" w:cs="Arial"/>
                <w:color w:val="1F497D" w:themeColor="text2"/>
                <w:sz w:val="24"/>
                <w:szCs w:val="24"/>
                <w:shd w:val="clear" w:color="auto" w:fill="DBE5F1" w:themeFill="accent1" w:themeFillTint="33"/>
                <w:lang w:val="en-US"/>
              </w:rPr>
              <w:t>onference Centre</w:t>
            </w:r>
            <w:r w:rsidR="00E2321D" w:rsidRPr="00C3229E">
              <w:rPr>
                <w:rFonts w:asciiTheme="minorHAnsi" w:hAnsiTheme="minorHAnsi" w:cs="Arial"/>
                <w:color w:val="1F497D" w:themeColor="text2"/>
                <w:sz w:val="24"/>
                <w:szCs w:val="24"/>
                <w:shd w:val="clear" w:color="auto" w:fill="DBE5F1" w:themeFill="accent1" w:themeFillTint="33"/>
                <w:lang w:val="en-US"/>
              </w:rPr>
              <w:t xml:space="preserve">) </w:t>
            </w:r>
          </w:p>
        </w:tc>
      </w:tr>
      <w:tr w:rsidR="00E2321D" w:rsidRPr="00A41D87" w14:paraId="2BE2C097" w14:textId="77777777" w:rsidTr="006B551E">
        <w:trPr>
          <w:jc w:val="center"/>
        </w:trPr>
        <w:tc>
          <w:tcPr>
            <w:tcW w:w="1610" w:type="dxa"/>
            <w:shd w:val="clear" w:color="auto" w:fill="4F81BD" w:themeFill="accent1"/>
            <w:tcMar>
              <w:top w:w="57" w:type="dxa"/>
              <w:bottom w:w="57" w:type="dxa"/>
            </w:tcMar>
          </w:tcPr>
          <w:p w14:paraId="69F95C3D" w14:textId="77777777" w:rsidR="00E2321D" w:rsidRPr="00A41D87" w:rsidRDefault="00E2321D" w:rsidP="006B551E">
            <w:pPr>
              <w:spacing w:before="120" w:after="120"/>
              <w:jc w:val="right"/>
              <w:rPr>
                <w:rFonts w:asciiTheme="minorHAnsi" w:hAnsiTheme="minorHAnsi"/>
                <w:b/>
                <w:color w:val="FFFFFF" w:themeColor="background1"/>
              </w:rPr>
            </w:pPr>
            <w:r>
              <w:rPr>
                <w:rFonts w:asciiTheme="minorHAnsi" w:hAnsiTheme="minorHAnsi"/>
                <w:b/>
                <w:color w:val="FFFFFF" w:themeColor="background1"/>
              </w:rPr>
              <w:t>8:00 – 9:00</w:t>
            </w:r>
          </w:p>
        </w:tc>
        <w:tc>
          <w:tcPr>
            <w:tcW w:w="7632" w:type="dxa"/>
            <w:shd w:val="clear" w:color="auto" w:fill="4F81BD" w:themeFill="accent1"/>
            <w:tcMar>
              <w:top w:w="57" w:type="dxa"/>
              <w:bottom w:w="57" w:type="dxa"/>
            </w:tcMar>
          </w:tcPr>
          <w:p w14:paraId="1E548799" w14:textId="77777777" w:rsidR="00E2321D" w:rsidRPr="00A41D87" w:rsidRDefault="00E2321D" w:rsidP="006B551E">
            <w:pPr>
              <w:spacing w:before="120" w:after="120"/>
              <w:rPr>
                <w:rFonts w:asciiTheme="minorHAnsi" w:hAnsiTheme="minorHAnsi"/>
                <w:b/>
                <w:color w:val="FFFFFF"/>
              </w:rPr>
            </w:pPr>
            <w:r>
              <w:rPr>
                <w:rFonts w:asciiTheme="minorHAnsi" w:hAnsiTheme="minorHAnsi"/>
                <w:b/>
                <w:color w:val="FFFFFF" w:themeColor="background1"/>
              </w:rPr>
              <w:t>Registration &amp; Breakfast</w:t>
            </w:r>
          </w:p>
        </w:tc>
      </w:tr>
      <w:tr w:rsidR="00E2321D" w:rsidRPr="002F13AB" w14:paraId="54112773" w14:textId="77777777" w:rsidTr="006B551E">
        <w:trPr>
          <w:trHeight w:val="496"/>
          <w:jc w:val="center"/>
        </w:trPr>
        <w:tc>
          <w:tcPr>
            <w:tcW w:w="1610" w:type="dxa"/>
            <w:tcBorders>
              <w:right w:val="single" w:sz="4" w:space="0" w:color="auto"/>
            </w:tcBorders>
            <w:tcMar>
              <w:top w:w="57" w:type="dxa"/>
              <w:bottom w:w="57" w:type="dxa"/>
            </w:tcMar>
          </w:tcPr>
          <w:p w14:paraId="350329B0" w14:textId="49A99782" w:rsidR="00E2321D" w:rsidRPr="00A41D87" w:rsidDel="002C7E11" w:rsidRDefault="00E2321D">
            <w:pPr>
              <w:spacing w:before="120" w:after="120"/>
              <w:jc w:val="right"/>
              <w:rPr>
                <w:rFonts w:asciiTheme="minorHAnsi" w:hAnsiTheme="minorHAnsi"/>
                <w:b/>
                <w:color w:val="0070C0"/>
              </w:rPr>
            </w:pPr>
            <w:r>
              <w:rPr>
                <w:rFonts w:asciiTheme="minorHAnsi" w:hAnsiTheme="minorHAnsi"/>
                <w:b/>
                <w:color w:val="0070C0"/>
              </w:rPr>
              <w:t>9</w:t>
            </w:r>
            <w:r w:rsidRPr="00A41D87">
              <w:rPr>
                <w:rFonts w:asciiTheme="minorHAnsi" w:hAnsiTheme="minorHAnsi"/>
                <w:b/>
                <w:color w:val="0070C0"/>
              </w:rPr>
              <w:t>:</w:t>
            </w:r>
            <w:r>
              <w:rPr>
                <w:rFonts w:asciiTheme="minorHAnsi" w:hAnsiTheme="minorHAnsi"/>
                <w:b/>
                <w:color w:val="0070C0"/>
              </w:rPr>
              <w:t>00</w:t>
            </w:r>
            <w:r w:rsidRPr="00A41D87">
              <w:rPr>
                <w:rFonts w:asciiTheme="minorHAnsi" w:hAnsiTheme="minorHAnsi"/>
                <w:b/>
                <w:color w:val="0070C0"/>
              </w:rPr>
              <w:t xml:space="preserve"> </w:t>
            </w:r>
            <w:r>
              <w:rPr>
                <w:rFonts w:asciiTheme="minorHAnsi" w:hAnsiTheme="minorHAnsi"/>
                <w:b/>
                <w:color w:val="0070C0"/>
              </w:rPr>
              <w:t>–</w:t>
            </w:r>
            <w:r w:rsidRPr="00A41D87">
              <w:rPr>
                <w:rFonts w:asciiTheme="minorHAnsi" w:hAnsiTheme="minorHAnsi"/>
                <w:b/>
                <w:color w:val="0070C0"/>
              </w:rPr>
              <w:t xml:space="preserve"> </w:t>
            </w:r>
            <w:r>
              <w:rPr>
                <w:rFonts w:asciiTheme="minorHAnsi" w:hAnsiTheme="minorHAnsi"/>
                <w:b/>
                <w:color w:val="0070C0"/>
              </w:rPr>
              <w:t>9:</w:t>
            </w:r>
            <w:r w:rsidR="004C380A">
              <w:rPr>
                <w:rFonts w:asciiTheme="minorHAnsi" w:hAnsiTheme="minorHAnsi"/>
                <w:b/>
                <w:color w:val="0070C0"/>
              </w:rPr>
              <w:t>15</w:t>
            </w:r>
          </w:p>
        </w:tc>
        <w:tc>
          <w:tcPr>
            <w:tcW w:w="7632" w:type="dxa"/>
            <w:tcBorders>
              <w:left w:val="single" w:sz="4" w:space="0" w:color="auto"/>
            </w:tcBorders>
            <w:tcMar>
              <w:top w:w="57" w:type="dxa"/>
              <w:bottom w:w="57" w:type="dxa"/>
            </w:tcMar>
          </w:tcPr>
          <w:p w14:paraId="55630DB1" w14:textId="757F1450" w:rsidR="002F13AB" w:rsidRPr="004C380A" w:rsidDel="002C7E11" w:rsidRDefault="00E2321D" w:rsidP="00793C1E">
            <w:pPr>
              <w:pStyle w:val="2Panelist"/>
              <w:spacing w:before="120" w:after="0" w:line="240" w:lineRule="auto"/>
              <w:rPr>
                <w:rFonts w:asciiTheme="minorHAnsi" w:hAnsiTheme="minorHAnsi"/>
                <w:b/>
                <w:i/>
                <w:color w:val="0178BA"/>
              </w:rPr>
            </w:pPr>
            <w:r w:rsidRPr="00211FDD">
              <w:rPr>
                <w:rFonts w:asciiTheme="minorHAnsi" w:eastAsia="Times New Roman" w:hAnsiTheme="minorHAnsi"/>
                <w:b/>
                <w:i/>
                <w:color w:val="0178BA"/>
                <w:lang w:val="en-GB" w:bidi="ar-SA"/>
              </w:rPr>
              <w:t>Welcoming remarks</w:t>
            </w:r>
          </w:p>
        </w:tc>
      </w:tr>
      <w:tr w:rsidR="00E2321D" w:rsidRPr="00A41D87" w14:paraId="1FE4E471" w14:textId="77777777" w:rsidTr="006B551E">
        <w:trPr>
          <w:trHeight w:val="496"/>
          <w:jc w:val="center"/>
        </w:trPr>
        <w:tc>
          <w:tcPr>
            <w:tcW w:w="1610" w:type="dxa"/>
            <w:tcBorders>
              <w:right w:val="single" w:sz="4" w:space="0" w:color="auto"/>
            </w:tcBorders>
            <w:tcMar>
              <w:top w:w="57" w:type="dxa"/>
              <w:bottom w:w="57" w:type="dxa"/>
            </w:tcMar>
          </w:tcPr>
          <w:p w14:paraId="3123530D" w14:textId="2EAF5263" w:rsidR="00E2321D" w:rsidRDefault="00211FDD">
            <w:pPr>
              <w:jc w:val="right"/>
              <w:rPr>
                <w:rFonts w:asciiTheme="minorHAnsi" w:hAnsiTheme="minorHAnsi"/>
                <w:b/>
                <w:color w:val="0070C0"/>
              </w:rPr>
            </w:pPr>
            <w:r>
              <w:rPr>
                <w:rFonts w:asciiTheme="minorHAnsi" w:hAnsiTheme="minorHAnsi"/>
                <w:b/>
                <w:color w:val="0070C0"/>
              </w:rPr>
              <w:t>9:</w:t>
            </w:r>
            <w:r w:rsidR="004C380A">
              <w:rPr>
                <w:rFonts w:asciiTheme="minorHAnsi" w:hAnsiTheme="minorHAnsi"/>
                <w:b/>
                <w:color w:val="0070C0"/>
              </w:rPr>
              <w:t>15</w:t>
            </w:r>
            <w:r w:rsidR="00E2321D">
              <w:rPr>
                <w:rFonts w:asciiTheme="minorHAnsi" w:hAnsiTheme="minorHAnsi"/>
                <w:b/>
                <w:color w:val="0070C0"/>
              </w:rPr>
              <w:t>-1</w:t>
            </w:r>
            <w:r w:rsidR="004C380A">
              <w:rPr>
                <w:rFonts w:asciiTheme="minorHAnsi" w:hAnsiTheme="minorHAnsi"/>
                <w:b/>
                <w:color w:val="0070C0"/>
              </w:rPr>
              <w:t>3</w:t>
            </w:r>
            <w:r w:rsidR="00E2321D">
              <w:rPr>
                <w:rFonts w:asciiTheme="minorHAnsi" w:hAnsiTheme="minorHAnsi"/>
                <w:b/>
                <w:color w:val="0070C0"/>
              </w:rPr>
              <w:t>:00</w:t>
            </w:r>
          </w:p>
          <w:p w14:paraId="3335DF42" w14:textId="77777777" w:rsidR="00E2321D" w:rsidRDefault="00E2321D">
            <w:pPr>
              <w:jc w:val="right"/>
              <w:rPr>
                <w:rFonts w:asciiTheme="minorHAnsi" w:hAnsiTheme="minorHAnsi"/>
                <w:b/>
                <w:color w:val="0070C0"/>
              </w:rPr>
            </w:pPr>
          </w:p>
          <w:p w14:paraId="34C2B008" w14:textId="77777777" w:rsidR="00E2321D" w:rsidRDefault="00E2321D">
            <w:pPr>
              <w:jc w:val="right"/>
              <w:rPr>
                <w:rFonts w:asciiTheme="minorHAnsi" w:hAnsiTheme="minorHAnsi"/>
                <w:b/>
                <w:color w:val="0070C0"/>
              </w:rPr>
            </w:pPr>
          </w:p>
          <w:p w14:paraId="2BE80091" w14:textId="77777777" w:rsidR="00E2321D" w:rsidRDefault="00E2321D">
            <w:pPr>
              <w:jc w:val="right"/>
              <w:rPr>
                <w:rFonts w:asciiTheme="minorHAnsi" w:hAnsiTheme="minorHAnsi"/>
                <w:b/>
                <w:color w:val="0070C0"/>
              </w:rPr>
            </w:pPr>
          </w:p>
          <w:p w14:paraId="7E6A9676" w14:textId="77777777" w:rsidR="00E2321D" w:rsidRDefault="00E2321D">
            <w:pPr>
              <w:jc w:val="right"/>
              <w:rPr>
                <w:rFonts w:asciiTheme="minorHAnsi" w:hAnsiTheme="minorHAnsi"/>
                <w:b/>
                <w:color w:val="0070C0"/>
              </w:rPr>
            </w:pPr>
          </w:p>
          <w:p w14:paraId="5A1B1A43" w14:textId="77777777" w:rsidR="00E2321D" w:rsidRDefault="00E2321D">
            <w:pPr>
              <w:jc w:val="right"/>
              <w:rPr>
                <w:rFonts w:asciiTheme="minorHAnsi" w:hAnsiTheme="minorHAnsi"/>
                <w:b/>
                <w:color w:val="0070C0"/>
              </w:rPr>
            </w:pPr>
          </w:p>
          <w:p w14:paraId="5CCB5DAC" w14:textId="77777777" w:rsidR="00E2321D" w:rsidRPr="00860CFD" w:rsidRDefault="00E2321D">
            <w:pPr>
              <w:rPr>
                <w:rFonts w:asciiTheme="minorHAnsi" w:hAnsiTheme="minorHAnsi"/>
                <w:b/>
              </w:rPr>
            </w:pPr>
          </w:p>
        </w:tc>
        <w:tc>
          <w:tcPr>
            <w:tcW w:w="7632" w:type="dxa"/>
            <w:tcBorders>
              <w:left w:val="single" w:sz="4" w:space="0" w:color="auto"/>
            </w:tcBorders>
            <w:tcMar>
              <w:top w:w="57" w:type="dxa"/>
              <w:bottom w:w="57" w:type="dxa"/>
            </w:tcMar>
          </w:tcPr>
          <w:p w14:paraId="3D9C2F28" w14:textId="3F18D982" w:rsidR="000725B3" w:rsidRDefault="000725B3" w:rsidP="00793C1E">
            <w:pPr>
              <w:spacing w:after="240"/>
              <w:rPr>
                <w:rFonts w:asciiTheme="minorHAnsi" w:hAnsiTheme="minorHAnsi"/>
                <w:b/>
                <w:color w:val="0178BA"/>
              </w:rPr>
            </w:pPr>
            <w:r>
              <w:rPr>
                <w:rFonts w:asciiTheme="minorHAnsi" w:hAnsiTheme="minorHAnsi"/>
                <w:b/>
                <w:color w:val="0178BA"/>
              </w:rPr>
              <w:t xml:space="preserve">Co-Chairs Liberia and Norway </w:t>
            </w:r>
          </w:p>
          <w:p w14:paraId="00D56774" w14:textId="675AC9B2" w:rsidR="00E2321D" w:rsidRPr="00E01ABD" w:rsidRDefault="00E2321D" w:rsidP="00793C1E">
            <w:pPr>
              <w:spacing w:after="240"/>
              <w:rPr>
                <w:rFonts w:asciiTheme="minorHAnsi" w:hAnsiTheme="minorHAnsi"/>
                <w:b/>
                <w:color w:val="0178BA"/>
              </w:rPr>
            </w:pPr>
            <w:r w:rsidRPr="00AC1EA2">
              <w:rPr>
                <w:rFonts w:asciiTheme="minorHAnsi" w:hAnsiTheme="minorHAnsi"/>
                <w:b/>
                <w:color w:val="0178BA"/>
              </w:rPr>
              <w:t xml:space="preserve">Session </w:t>
            </w:r>
            <w:r>
              <w:rPr>
                <w:rFonts w:asciiTheme="minorHAnsi" w:hAnsiTheme="minorHAnsi"/>
                <w:b/>
                <w:color w:val="0178BA"/>
              </w:rPr>
              <w:t>1 –</w:t>
            </w:r>
            <w:r w:rsidR="000725B3">
              <w:rPr>
                <w:rFonts w:asciiTheme="minorHAnsi" w:hAnsiTheme="minorHAnsi"/>
                <w:b/>
                <w:color w:val="0178BA"/>
              </w:rPr>
              <w:t xml:space="preserve"> From concept to action: o</w:t>
            </w:r>
            <w:r w:rsidRPr="006C10E1">
              <w:rPr>
                <w:rFonts w:asciiTheme="minorHAnsi" w:hAnsiTheme="minorHAnsi"/>
                <w:b/>
                <w:color w:val="0178BA"/>
              </w:rPr>
              <w:t>p</w:t>
            </w:r>
            <w:r w:rsidR="00D35149">
              <w:rPr>
                <w:rFonts w:asciiTheme="minorHAnsi" w:hAnsiTheme="minorHAnsi"/>
                <w:b/>
                <w:color w:val="0178BA"/>
              </w:rPr>
              <w:t xml:space="preserve">erationalising the Framework on Public-Private Collaboration for In-Country Shared Value Creation </w:t>
            </w:r>
            <w:r w:rsidR="007562BA">
              <w:rPr>
                <w:rFonts w:asciiTheme="minorHAnsi" w:hAnsiTheme="minorHAnsi"/>
                <w:b/>
                <w:color w:val="0178BA"/>
              </w:rPr>
              <w:t>(Work Stream 1)</w:t>
            </w:r>
          </w:p>
          <w:p w14:paraId="23D3E459" w14:textId="77777777" w:rsidR="00E2321D" w:rsidRDefault="00E2321D" w:rsidP="00793C1E">
            <w:pPr>
              <w:rPr>
                <w:rFonts w:asciiTheme="minorHAnsi" w:hAnsiTheme="minorHAnsi" w:cs="Tahoma"/>
              </w:rPr>
            </w:pPr>
            <w:r w:rsidRPr="00524785">
              <w:rPr>
                <w:rFonts w:asciiTheme="minorHAnsi" w:hAnsiTheme="minorHAnsi" w:cs="Tahoma"/>
                <w:b/>
              </w:rPr>
              <w:t>Objectives:</w:t>
            </w:r>
          </w:p>
          <w:p w14:paraId="12EBF08B" w14:textId="71EE3915" w:rsidR="00E2321D" w:rsidRPr="00793C1E" w:rsidRDefault="00D35149" w:rsidP="00793C1E">
            <w:pPr>
              <w:pStyle w:val="ListParagraph"/>
              <w:numPr>
                <w:ilvl w:val="0"/>
                <w:numId w:val="2"/>
              </w:numPr>
              <w:rPr>
                <w:rFonts w:asciiTheme="minorHAnsi" w:hAnsiTheme="minorHAnsi" w:cs="Tahoma"/>
              </w:rPr>
            </w:pPr>
            <w:r>
              <w:rPr>
                <w:rFonts w:asciiTheme="minorHAnsi" w:hAnsiTheme="minorHAnsi" w:cs="Tahoma"/>
              </w:rPr>
              <w:t>D</w:t>
            </w:r>
            <w:r w:rsidR="00670E97">
              <w:rPr>
                <w:rFonts w:asciiTheme="minorHAnsi" w:hAnsiTheme="minorHAnsi" w:cs="Tahoma"/>
              </w:rPr>
              <w:t xml:space="preserve">iscuss </w:t>
            </w:r>
            <w:r>
              <w:rPr>
                <w:rFonts w:asciiTheme="minorHAnsi" w:hAnsiTheme="minorHAnsi" w:cs="Tahoma"/>
              </w:rPr>
              <w:t xml:space="preserve">a first set of practices for inclusion in </w:t>
            </w:r>
            <w:r w:rsidR="00670E97">
              <w:rPr>
                <w:rFonts w:asciiTheme="minorHAnsi" w:hAnsiTheme="minorHAnsi" w:cs="Tahoma"/>
              </w:rPr>
              <w:t xml:space="preserve">the </w:t>
            </w:r>
            <w:r w:rsidR="00670E97" w:rsidRPr="00793C1E">
              <w:rPr>
                <w:rFonts w:asciiTheme="minorHAnsi" w:hAnsiTheme="minorHAnsi" w:cs="Tahoma"/>
                <w:i/>
              </w:rPr>
              <w:t>Compendium of Practices</w:t>
            </w:r>
            <w:r w:rsidR="00670E97">
              <w:rPr>
                <w:rFonts w:asciiTheme="minorHAnsi" w:hAnsiTheme="minorHAnsi" w:cs="Tahoma"/>
              </w:rPr>
              <w:t xml:space="preserve"> complementing the </w:t>
            </w:r>
            <w:r w:rsidR="00670E97" w:rsidRPr="00670E97">
              <w:rPr>
                <w:rFonts w:asciiTheme="minorHAnsi" w:hAnsiTheme="minorHAnsi" w:cs="Tahoma"/>
                <w:i/>
              </w:rPr>
              <w:t>Framework on Public-Private Collaboration for In-Country Shared Value Creation from Extractive Projects</w:t>
            </w:r>
          </w:p>
          <w:p w14:paraId="7B950B71" w14:textId="2C2742E9" w:rsidR="00670E97" w:rsidRPr="00670E97" w:rsidRDefault="00D35149" w:rsidP="00793C1E">
            <w:pPr>
              <w:pStyle w:val="ListParagraph"/>
              <w:numPr>
                <w:ilvl w:val="0"/>
                <w:numId w:val="2"/>
              </w:numPr>
              <w:rPr>
                <w:rFonts w:asciiTheme="minorHAnsi" w:hAnsiTheme="minorHAnsi" w:cs="Tahoma"/>
              </w:rPr>
            </w:pPr>
            <w:r>
              <w:rPr>
                <w:rFonts w:asciiTheme="minorHAnsi" w:hAnsiTheme="minorHAnsi" w:cs="Tahoma"/>
              </w:rPr>
              <w:t>Present the findings of an inception report on opportunities for local value creation in t</w:t>
            </w:r>
            <w:r w:rsidR="004E33D7">
              <w:rPr>
                <w:rFonts w:asciiTheme="minorHAnsi" w:hAnsiTheme="minorHAnsi" w:cs="Tahoma"/>
              </w:rPr>
              <w:t xml:space="preserve">he copper value chain </w:t>
            </w:r>
            <w:r>
              <w:rPr>
                <w:rFonts w:asciiTheme="minorHAnsi" w:hAnsiTheme="minorHAnsi" w:cs="Tahoma"/>
              </w:rPr>
              <w:t>of Kazakhstan</w:t>
            </w:r>
          </w:p>
        </w:tc>
      </w:tr>
      <w:tr w:rsidR="00793C1E" w:rsidRPr="00A41D87" w14:paraId="48864345" w14:textId="77777777" w:rsidTr="006B551E">
        <w:trPr>
          <w:trHeight w:val="496"/>
          <w:jc w:val="center"/>
        </w:trPr>
        <w:tc>
          <w:tcPr>
            <w:tcW w:w="1610" w:type="dxa"/>
            <w:tcBorders>
              <w:right w:val="single" w:sz="4" w:space="0" w:color="auto"/>
            </w:tcBorders>
            <w:tcMar>
              <w:top w:w="57" w:type="dxa"/>
              <w:bottom w:w="57" w:type="dxa"/>
            </w:tcMar>
          </w:tcPr>
          <w:p w14:paraId="0C9B9269" w14:textId="77777777" w:rsidR="00793C1E" w:rsidRDefault="00793C1E" w:rsidP="00793C1E">
            <w:pPr>
              <w:jc w:val="right"/>
              <w:rPr>
                <w:rFonts w:asciiTheme="minorHAnsi" w:hAnsiTheme="minorHAnsi"/>
                <w:b/>
              </w:rPr>
            </w:pPr>
            <w:r w:rsidRPr="004F2D52">
              <w:rPr>
                <w:rFonts w:asciiTheme="minorHAnsi" w:hAnsiTheme="minorHAnsi"/>
                <w:b/>
              </w:rPr>
              <w:t>9:</w:t>
            </w:r>
            <w:r>
              <w:rPr>
                <w:rFonts w:asciiTheme="minorHAnsi" w:hAnsiTheme="minorHAnsi"/>
                <w:b/>
              </w:rPr>
              <w:t>15</w:t>
            </w:r>
            <w:r w:rsidRPr="004F2D52">
              <w:rPr>
                <w:rFonts w:asciiTheme="minorHAnsi" w:hAnsiTheme="minorHAnsi"/>
                <w:b/>
              </w:rPr>
              <w:t>-1</w:t>
            </w:r>
            <w:r>
              <w:rPr>
                <w:rFonts w:asciiTheme="minorHAnsi" w:hAnsiTheme="minorHAnsi"/>
                <w:b/>
              </w:rPr>
              <w:t>0</w:t>
            </w:r>
            <w:r w:rsidRPr="004F2D52">
              <w:rPr>
                <w:rFonts w:asciiTheme="minorHAnsi" w:hAnsiTheme="minorHAnsi"/>
                <w:b/>
              </w:rPr>
              <w:t>:</w:t>
            </w:r>
            <w:r>
              <w:rPr>
                <w:rFonts w:asciiTheme="minorHAnsi" w:hAnsiTheme="minorHAnsi"/>
                <w:b/>
              </w:rPr>
              <w:t>00</w:t>
            </w:r>
          </w:p>
          <w:p w14:paraId="328286B0" w14:textId="77777777" w:rsidR="00793C1E" w:rsidRPr="004F2D52" w:rsidRDefault="00793C1E">
            <w:pPr>
              <w:jc w:val="right"/>
              <w:rPr>
                <w:rFonts w:asciiTheme="minorHAnsi" w:hAnsiTheme="minorHAnsi"/>
                <w:b/>
              </w:rPr>
            </w:pPr>
          </w:p>
        </w:tc>
        <w:tc>
          <w:tcPr>
            <w:tcW w:w="7632" w:type="dxa"/>
            <w:tcBorders>
              <w:left w:val="single" w:sz="4" w:space="0" w:color="auto"/>
            </w:tcBorders>
            <w:tcMar>
              <w:top w:w="57" w:type="dxa"/>
              <w:bottom w:w="57" w:type="dxa"/>
            </w:tcMar>
          </w:tcPr>
          <w:p w14:paraId="4E44A3EC" w14:textId="77777777" w:rsidR="00793C1E" w:rsidRPr="00793C1E" w:rsidRDefault="00793C1E" w:rsidP="00793C1E">
            <w:pPr>
              <w:pStyle w:val="2Panelist"/>
              <w:spacing w:before="0" w:after="120" w:line="240" w:lineRule="auto"/>
              <w:rPr>
                <w:rFonts w:asciiTheme="minorHAnsi" w:hAnsiTheme="minorHAnsi" w:cs="Tahoma"/>
                <w:b/>
                <w:lang w:val="en-GB"/>
              </w:rPr>
            </w:pPr>
            <w:r w:rsidRPr="00793C1E">
              <w:rPr>
                <w:rFonts w:asciiTheme="minorHAnsi" w:hAnsiTheme="minorHAnsi" w:cs="Tahoma"/>
                <w:b/>
                <w:lang w:val="en-GB"/>
              </w:rPr>
              <w:t xml:space="preserve">Session 1A – </w:t>
            </w:r>
            <w:r w:rsidRPr="00793C1E">
              <w:rPr>
                <w:rFonts w:asciiTheme="minorHAnsi" w:hAnsiTheme="minorHAnsi" w:cs="Tahoma"/>
                <w:b/>
                <w:i/>
                <w:lang w:val="en-GB"/>
              </w:rPr>
              <w:t>Tour de Table</w:t>
            </w:r>
            <w:r w:rsidRPr="00793C1E">
              <w:rPr>
                <w:rFonts w:asciiTheme="minorHAnsi" w:hAnsiTheme="minorHAnsi" w:cs="Tahoma"/>
                <w:b/>
                <w:lang w:val="en-GB"/>
              </w:rPr>
              <w:t xml:space="preserve"> </w:t>
            </w:r>
            <w:r>
              <w:rPr>
                <w:rFonts w:asciiTheme="minorHAnsi" w:hAnsiTheme="minorHAnsi" w:cs="Tahoma"/>
                <w:b/>
                <w:lang w:val="en-GB"/>
              </w:rPr>
              <w:t>on the use of the Framework</w:t>
            </w:r>
          </w:p>
          <w:p w14:paraId="3A518281" w14:textId="77777777" w:rsidR="00793C1E" w:rsidRPr="00793C1E" w:rsidRDefault="00793C1E" w:rsidP="00793C1E">
            <w:pPr>
              <w:pStyle w:val="2Panelist"/>
              <w:spacing w:before="0" w:after="120" w:line="240" w:lineRule="auto"/>
              <w:rPr>
                <w:rFonts w:asciiTheme="minorHAnsi" w:hAnsiTheme="minorHAnsi" w:cs="Tahoma"/>
                <w:b/>
                <w:lang w:val="en-GB"/>
              </w:rPr>
            </w:pPr>
          </w:p>
          <w:p w14:paraId="5475DC03" w14:textId="018CEDB1" w:rsidR="00793C1E" w:rsidRPr="00793C1E" w:rsidRDefault="00793C1E" w:rsidP="00793C1E">
            <w:pPr>
              <w:pStyle w:val="2Panelist"/>
              <w:spacing w:before="0" w:after="120" w:line="240" w:lineRule="auto"/>
              <w:rPr>
                <w:rFonts w:asciiTheme="minorHAnsi" w:hAnsiTheme="minorHAnsi" w:cs="Tahoma"/>
                <w:lang w:val="en-GB"/>
              </w:rPr>
            </w:pPr>
            <w:r w:rsidRPr="00793C1E">
              <w:rPr>
                <w:rFonts w:asciiTheme="minorHAnsi" w:hAnsiTheme="minorHAnsi" w:cs="Tahoma"/>
                <w:lang w:val="en-GB"/>
              </w:rPr>
              <w:t xml:space="preserve">Participants in the Policy Dialogue are expected to report on </w:t>
            </w:r>
            <w:r>
              <w:rPr>
                <w:rFonts w:asciiTheme="minorHAnsi" w:hAnsiTheme="minorHAnsi" w:cs="Tahoma"/>
                <w:lang w:val="en-GB"/>
              </w:rPr>
              <w:t>any efforts undertaken since the formal endorsement of the Framework on 29 February 2016 to promote its wide use and application across governments, industry and civil society.</w:t>
            </w:r>
          </w:p>
        </w:tc>
      </w:tr>
      <w:tr w:rsidR="00E2321D" w:rsidRPr="00A41D87" w14:paraId="2F271D57" w14:textId="77777777" w:rsidTr="006B551E">
        <w:trPr>
          <w:trHeight w:val="496"/>
          <w:jc w:val="center"/>
        </w:trPr>
        <w:tc>
          <w:tcPr>
            <w:tcW w:w="1610" w:type="dxa"/>
            <w:tcBorders>
              <w:right w:val="single" w:sz="4" w:space="0" w:color="auto"/>
            </w:tcBorders>
            <w:tcMar>
              <w:top w:w="57" w:type="dxa"/>
              <w:bottom w:w="57" w:type="dxa"/>
            </w:tcMar>
          </w:tcPr>
          <w:p w14:paraId="2B1C763A" w14:textId="43164F51" w:rsidR="00E2321D" w:rsidRPr="004F2D52" w:rsidRDefault="00793C1E">
            <w:pPr>
              <w:jc w:val="right"/>
              <w:rPr>
                <w:rFonts w:asciiTheme="minorHAnsi" w:hAnsiTheme="minorHAnsi"/>
                <w:b/>
              </w:rPr>
            </w:pPr>
            <w:r>
              <w:rPr>
                <w:rFonts w:asciiTheme="minorHAnsi" w:hAnsiTheme="minorHAnsi"/>
                <w:b/>
              </w:rPr>
              <w:t>1</w:t>
            </w:r>
            <w:r w:rsidR="007E2596">
              <w:rPr>
                <w:rFonts w:asciiTheme="minorHAnsi" w:hAnsiTheme="minorHAnsi"/>
                <w:b/>
              </w:rPr>
              <w:t>0:</w:t>
            </w:r>
            <w:r w:rsidR="0069475F">
              <w:rPr>
                <w:rFonts w:asciiTheme="minorHAnsi" w:hAnsiTheme="minorHAnsi"/>
                <w:b/>
              </w:rPr>
              <w:t>00</w:t>
            </w:r>
            <w:r w:rsidR="007E2596">
              <w:rPr>
                <w:rFonts w:asciiTheme="minorHAnsi" w:hAnsiTheme="minorHAnsi"/>
                <w:b/>
              </w:rPr>
              <w:t>-11:30</w:t>
            </w:r>
          </w:p>
          <w:p w14:paraId="7DF06B3B" w14:textId="77777777" w:rsidR="00E2321D" w:rsidRDefault="00E2321D">
            <w:pPr>
              <w:jc w:val="right"/>
              <w:rPr>
                <w:rFonts w:asciiTheme="minorHAnsi" w:hAnsiTheme="minorHAnsi"/>
                <w:b/>
                <w:color w:val="0070C0"/>
              </w:rPr>
            </w:pPr>
          </w:p>
        </w:tc>
        <w:tc>
          <w:tcPr>
            <w:tcW w:w="7632" w:type="dxa"/>
            <w:tcBorders>
              <w:left w:val="single" w:sz="4" w:space="0" w:color="auto"/>
            </w:tcBorders>
            <w:tcMar>
              <w:top w:w="57" w:type="dxa"/>
              <w:bottom w:w="57" w:type="dxa"/>
            </w:tcMar>
          </w:tcPr>
          <w:p w14:paraId="0B4EA050" w14:textId="25632FFE" w:rsidR="00E2321D" w:rsidRPr="000D0E24" w:rsidRDefault="003545A3" w:rsidP="00793C1E">
            <w:pPr>
              <w:pStyle w:val="2Panelist"/>
              <w:spacing w:before="0" w:after="120" w:line="240" w:lineRule="auto"/>
              <w:rPr>
                <w:rFonts w:asciiTheme="minorHAnsi" w:hAnsiTheme="minorHAnsi" w:cs="Tahoma"/>
                <w:b/>
              </w:rPr>
            </w:pPr>
            <w:r>
              <w:rPr>
                <w:rFonts w:asciiTheme="minorHAnsi" w:hAnsiTheme="minorHAnsi" w:cs="Tahoma"/>
                <w:b/>
              </w:rPr>
              <w:t xml:space="preserve">Session 1B – </w:t>
            </w:r>
            <w:r w:rsidR="004D290A">
              <w:rPr>
                <w:rFonts w:asciiTheme="minorHAnsi" w:hAnsiTheme="minorHAnsi" w:cs="Tahoma"/>
                <w:b/>
              </w:rPr>
              <w:t xml:space="preserve">Building a </w:t>
            </w:r>
            <w:r w:rsidR="00670E97">
              <w:rPr>
                <w:rFonts w:asciiTheme="minorHAnsi" w:hAnsiTheme="minorHAnsi" w:cs="Tahoma"/>
                <w:b/>
              </w:rPr>
              <w:t>Compendium of Practices</w:t>
            </w:r>
          </w:p>
          <w:p w14:paraId="6268C380" w14:textId="77777777" w:rsidR="00E2321D" w:rsidRDefault="00E2321D" w:rsidP="00793C1E">
            <w:pPr>
              <w:pStyle w:val="2Panelist"/>
              <w:spacing w:before="0" w:after="0" w:line="240" w:lineRule="auto"/>
              <w:rPr>
                <w:rFonts w:asciiTheme="minorHAnsi" w:hAnsiTheme="minorHAnsi"/>
                <w:lang w:val="en-GB"/>
              </w:rPr>
            </w:pPr>
          </w:p>
          <w:p w14:paraId="52D4ABDF" w14:textId="49EDB2E3" w:rsidR="00C15BAD" w:rsidRDefault="000725B3" w:rsidP="00793C1E">
            <w:pPr>
              <w:pStyle w:val="2Panelist"/>
              <w:spacing w:before="0" w:after="0" w:line="240" w:lineRule="auto"/>
              <w:rPr>
                <w:rFonts w:asciiTheme="minorHAnsi" w:hAnsiTheme="minorHAnsi"/>
                <w:b/>
                <w:lang w:val="en-GB"/>
              </w:rPr>
            </w:pPr>
            <w:r>
              <w:rPr>
                <w:rFonts w:asciiTheme="minorHAnsi" w:hAnsiTheme="minorHAnsi"/>
                <w:lang w:val="en-GB"/>
              </w:rPr>
              <w:t>Session 1B</w:t>
            </w:r>
            <w:r w:rsidR="00F00426">
              <w:rPr>
                <w:rFonts w:asciiTheme="minorHAnsi" w:hAnsiTheme="minorHAnsi"/>
                <w:lang w:val="en-GB"/>
              </w:rPr>
              <w:t xml:space="preserve"> will </w:t>
            </w:r>
            <w:r w:rsidR="004E33D7">
              <w:rPr>
                <w:rFonts w:asciiTheme="minorHAnsi" w:hAnsiTheme="minorHAnsi"/>
                <w:lang w:val="en-GB"/>
              </w:rPr>
              <w:t xml:space="preserve">kick-off </w:t>
            </w:r>
            <w:r w:rsidR="00F00426">
              <w:rPr>
                <w:rFonts w:asciiTheme="minorHAnsi" w:hAnsiTheme="minorHAnsi"/>
                <w:lang w:val="en-GB"/>
              </w:rPr>
              <w:t xml:space="preserve">a continuous learning process </w:t>
            </w:r>
            <w:r w:rsidR="00F00426">
              <w:rPr>
                <w:lang w:eastAsia="en-US"/>
              </w:rPr>
              <w:t>on how</w:t>
            </w:r>
            <w:r w:rsidR="007E2596">
              <w:rPr>
                <w:lang w:eastAsia="en-US"/>
              </w:rPr>
              <w:t xml:space="preserve"> the </w:t>
            </w:r>
            <w:r w:rsidR="007E2596" w:rsidRPr="00793C1E">
              <w:rPr>
                <w:i/>
                <w:lang w:eastAsia="en-US"/>
              </w:rPr>
              <w:t>Framework</w:t>
            </w:r>
            <w:r w:rsidR="007E2596">
              <w:rPr>
                <w:lang w:eastAsia="en-US"/>
              </w:rPr>
              <w:t xml:space="preserve"> can be implemented</w:t>
            </w:r>
            <w:r w:rsidR="00F00426" w:rsidRPr="003978E5">
              <w:rPr>
                <w:lang w:eastAsia="en-US"/>
              </w:rPr>
              <w:t>.</w:t>
            </w:r>
            <w:r w:rsidR="004E33D7">
              <w:rPr>
                <w:lang w:eastAsia="en-US"/>
              </w:rPr>
              <w:t xml:space="preserve"> </w:t>
            </w:r>
            <w:r w:rsidR="00D35149">
              <w:rPr>
                <w:rFonts w:asciiTheme="minorHAnsi" w:hAnsiTheme="minorHAnsi"/>
                <w:lang w:val="en-GB"/>
              </w:rPr>
              <w:t xml:space="preserve">Session </w:t>
            </w:r>
            <w:r w:rsidR="00BF24B2">
              <w:rPr>
                <w:rFonts w:asciiTheme="minorHAnsi" w:hAnsiTheme="minorHAnsi"/>
                <w:lang w:val="en-GB"/>
              </w:rPr>
              <w:t xml:space="preserve">1B </w:t>
            </w:r>
            <w:r w:rsidR="00E2321D">
              <w:rPr>
                <w:rFonts w:asciiTheme="minorHAnsi" w:hAnsiTheme="minorHAnsi"/>
                <w:lang w:val="en-GB"/>
              </w:rPr>
              <w:t xml:space="preserve">will </w:t>
            </w:r>
            <w:r w:rsidR="00D35149">
              <w:rPr>
                <w:rFonts w:asciiTheme="minorHAnsi" w:hAnsiTheme="minorHAnsi"/>
                <w:lang w:val="en-GB"/>
              </w:rPr>
              <w:t xml:space="preserve">offer the opportunity to discuss the first set of practical examples on how the actionable recommendations under each step of the </w:t>
            </w:r>
            <w:r w:rsidR="00D35149" w:rsidRPr="00793C1E">
              <w:rPr>
                <w:rFonts w:asciiTheme="minorHAnsi" w:hAnsiTheme="minorHAnsi"/>
                <w:i/>
                <w:lang w:val="en-GB"/>
              </w:rPr>
              <w:t>Framework</w:t>
            </w:r>
            <w:r w:rsidR="00D35149">
              <w:rPr>
                <w:rFonts w:asciiTheme="minorHAnsi" w:hAnsiTheme="minorHAnsi"/>
                <w:lang w:val="en-GB"/>
              </w:rPr>
              <w:t xml:space="preserve"> </w:t>
            </w:r>
            <w:r w:rsidR="00F00426">
              <w:rPr>
                <w:rFonts w:asciiTheme="minorHAnsi" w:hAnsiTheme="minorHAnsi"/>
                <w:lang w:val="en-GB"/>
              </w:rPr>
              <w:t xml:space="preserve">can </w:t>
            </w:r>
            <w:r w:rsidR="00C15BAD">
              <w:rPr>
                <w:rFonts w:asciiTheme="minorHAnsi" w:hAnsiTheme="minorHAnsi"/>
                <w:lang w:val="en-GB"/>
              </w:rPr>
              <w:t>work in practice</w:t>
            </w:r>
            <w:r>
              <w:rPr>
                <w:rFonts w:asciiTheme="minorHAnsi" w:hAnsiTheme="minorHAnsi"/>
                <w:lang w:val="en-GB"/>
              </w:rPr>
              <w:t xml:space="preserve">. </w:t>
            </w:r>
            <w:r w:rsidR="007E2596">
              <w:rPr>
                <w:rFonts w:asciiTheme="minorHAnsi" w:hAnsiTheme="minorHAnsi"/>
                <w:lang w:val="en-GB"/>
              </w:rPr>
              <w:t>This work intends to c</w:t>
            </w:r>
            <w:r>
              <w:rPr>
                <w:rFonts w:asciiTheme="minorHAnsi" w:hAnsiTheme="minorHAnsi"/>
                <w:lang w:val="en-GB"/>
              </w:rPr>
              <w:t xml:space="preserve">ontribute to </w:t>
            </w:r>
            <w:r w:rsidRPr="00C15BAD">
              <w:rPr>
                <w:rFonts w:asciiTheme="minorHAnsi" w:hAnsiTheme="minorHAnsi"/>
                <w:lang w:val="en-GB"/>
              </w:rPr>
              <w:t>support</w:t>
            </w:r>
            <w:r>
              <w:rPr>
                <w:rFonts w:asciiTheme="minorHAnsi" w:hAnsiTheme="minorHAnsi"/>
                <w:lang w:val="en-GB"/>
              </w:rPr>
              <w:t>ing</w:t>
            </w:r>
            <w:r w:rsidRPr="00C15BAD">
              <w:rPr>
                <w:rFonts w:asciiTheme="minorHAnsi" w:hAnsiTheme="minorHAnsi"/>
                <w:lang w:val="en-GB"/>
              </w:rPr>
              <w:t xml:space="preserve"> the implementation of th</w:t>
            </w:r>
            <w:r>
              <w:rPr>
                <w:rFonts w:asciiTheme="minorHAnsi" w:hAnsiTheme="minorHAnsi"/>
                <w:lang w:val="en-GB"/>
              </w:rPr>
              <w:t xml:space="preserve">e 2030 Sustainable Development </w:t>
            </w:r>
            <w:r w:rsidRPr="00C15BAD">
              <w:rPr>
                <w:rFonts w:asciiTheme="minorHAnsi" w:hAnsiTheme="minorHAnsi"/>
                <w:lang w:val="en-GB"/>
              </w:rPr>
              <w:t>Agenda</w:t>
            </w:r>
            <w:r>
              <w:rPr>
                <w:rFonts w:asciiTheme="minorHAnsi" w:hAnsiTheme="minorHAnsi"/>
                <w:lang w:val="en-GB"/>
              </w:rPr>
              <w:t xml:space="preserve"> and </w:t>
            </w:r>
            <w:r w:rsidR="00C15BAD" w:rsidRPr="00C15BAD">
              <w:rPr>
                <w:rFonts w:asciiTheme="minorHAnsi" w:hAnsiTheme="minorHAnsi"/>
                <w:lang w:val="en-GB"/>
              </w:rPr>
              <w:t>inform any necessary future revisions and adjustments</w:t>
            </w:r>
            <w:r w:rsidR="007E2596">
              <w:rPr>
                <w:rFonts w:asciiTheme="minorHAnsi" w:hAnsiTheme="minorHAnsi"/>
                <w:lang w:val="en-GB"/>
              </w:rPr>
              <w:t xml:space="preserve"> of the </w:t>
            </w:r>
            <w:r w:rsidR="007E2596" w:rsidRPr="00793C1E">
              <w:rPr>
                <w:rFonts w:asciiTheme="minorHAnsi" w:hAnsiTheme="minorHAnsi"/>
                <w:i/>
                <w:lang w:val="en-GB"/>
              </w:rPr>
              <w:t>Framework</w:t>
            </w:r>
            <w:r w:rsidR="00C15BAD">
              <w:rPr>
                <w:lang w:eastAsia="en-US"/>
              </w:rPr>
              <w:t xml:space="preserve">. Participants in the meeting will be invited to comment and provide feedback and further details on the </w:t>
            </w:r>
            <w:r>
              <w:rPr>
                <w:lang w:eastAsia="en-US"/>
              </w:rPr>
              <w:t xml:space="preserve">first set of </w:t>
            </w:r>
            <w:r w:rsidR="00C15BAD">
              <w:rPr>
                <w:lang w:eastAsia="en-US"/>
              </w:rPr>
              <w:t>practices as well as to suggest any additional examples that could enrich the Compendium.</w:t>
            </w:r>
          </w:p>
          <w:p w14:paraId="7AE5A180" w14:textId="77777777" w:rsidR="00C15BAD" w:rsidRDefault="00C15BAD" w:rsidP="00793C1E">
            <w:pPr>
              <w:pStyle w:val="2Panelist"/>
              <w:spacing w:before="0" w:after="0" w:line="240" w:lineRule="auto"/>
              <w:rPr>
                <w:rFonts w:asciiTheme="minorHAnsi" w:hAnsiTheme="minorHAnsi"/>
                <w:b/>
                <w:lang w:val="en-GB"/>
              </w:rPr>
            </w:pPr>
          </w:p>
          <w:p w14:paraId="1F3C561C" w14:textId="29FB68C7" w:rsidR="00E2321D" w:rsidRDefault="00E2321D" w:rsidP="00793C1E">
            <w:pPr>
              <w:pStyle w:val="2Panelist"/>
              <w:spacing w:before="0" w:after="0" w:line="240" w:lineRule="auto"/>
              <w:rPr>
                <w:rFonts w:asciiTheme="minorHAnsi" w:hAnsiTheme="minorHAnsi"/>
              </w:rPr>
            </w:pPr>
            <w:r w:rsidRPr="009209F0">
              <w:rPr>
                <w:rFonts w:asciiTheme="minorHAnsi" w:hAnsiTheme="minorHAnsi" w:cs="Tahoma"/>
                <w:b/>
                <w:i/>
              </w:rPr>
              <w:t>For reference</w:t>
            </w:r>
            <w:r w:rsidRPr="009209F0">
              <w:rPr>
                <w:rFonts w:asciiTheme="minorHAnsi" w:hAnsiTheme="minorHAnsi"/>
                <w:b/>
              </w:rPr>
              <w:t>:</w:t>
            </w:r>
            <w:r w:rsidRPr="009209F0">
              <w:rPr>
                <w:rFonts w:asciiTheme="minorHAnsi" w:hAnsiTheme="minorHAnsi"/>
              </w:rPr>
              <w:t xml:space="preserve"> </w:t>
            </w:r>
          </w:p>
          <w:p w14:paraId="68C02A64" w14:textId="7949EDE4" w:rsidR="00E2321D" w:rsidRPr="00C15BAD" w:rsidRDefault="00E2321D">
            <w:pPr>
              <w:rPr>
                <w:rFonts w:asciiTheme="minorHAnsi" w:hAnsiTheme="minorHAnsi"/>
                <w:i/>
              </w:rPr>
            </w:pPr>
            <w:r>
              <w:rPr>
                <w:rFonts w:asciiTheme="minorHAnsi" w:hAnsiTheme="minorHAnsi"/>
                <w:i/>
              </w:rPr>
              <w:t xml:space="preserve">- </w:t>
            </w:r>
            <w:r w:rsidR="00D35149">
              <w:rPr>
                <w:rFonts w:asciiTheme="minorHAnsi" w:hAnsiTheme="minorHAnsi"/>
                <w:i/>
              </w:rPr>
              <w:t xml:space="preserve">First set of </w:t>
            </w:r>
            <w:r w:rsidR="000725B3">
              <w:rPr>
                <w:rFonts w:asciiTheme="minorHAnsi" w:hAnsiTheme="minorHAnsi"/>
                <w:i/>
              </w:rPr>
              <w:t xml:space="preserve">practices </w:t>
            </w:r>
            <w:r w:rsidR="00D35149">
              <w:rPr>
                <w:rFonts w:asciiTheme="minorHAnsi" w:hAnsiTheme="minorHAnsi"/>
                <w:i/>
              </w:rPr>
              <w:t xml:space="preserve">for inclusion in </w:t>
            </w:r>
            <w:r w:rsidR="00C15BAD">
              <w:rPr>
                <w:rFonts w:asciiTheme="minorHAnsi" w:hAnsiTheme="minorHAnsi"/>
                <w:i/>
              </w:rPr>
              <w:t>the Compendium of Practices</w:t>
            </w:r>
          </w:p>
        </w:tc>
      </w:tr>
      <w:tr w:rsidR="00E2321D" w:rsidRPr="00A41D87" w14:paraId="1FD4EA6F" w14:textId="77777777" w:rsidTr="006B551E">
        <w:trPr>
          <w:trHeight w:val="496"/>
          <w:jc w:val="center"/>
        </w:trPr>
        <w:tc>
          <w:tcPr>
            <w:tcW w:w="1610" w:type="dxa"/>
            <w:tcBorders>
              <w:right w:val="single" w:sz="4" w:space="0" w:color="auto"/>
            </w:tcBorders>
            <w:shd w:val="clear" w:color="auto" w:fill="4F81BD"/>
            <w:tcMar>
              <w:top w:w="57" w:type="dxa"/>
              <w:bottom w:w="57" w:type="dxa"/>
            </w:tcMar>
            <w:vAlign w:val="center"/>
          </w:tcPr>
          <w:p w14:paraId="0A9D525F" w14:textId="3C7DBEFD" w:rsidR="00E2321D" w:rsidRPr="004F2D52" w:rsidRDefault="00E2321D">
            <w:pPr>
              <w:spacing w:before="120" w:after="120"/>
              <w:jc w:val="right"/>
              <w:rPr>
                <w:rFonts w:asciiTheme="minorHAnsi" w:hAnsiTheme="minorHAnsi"/>
                <w:b/>
                <w:color w:val="FFFFFF" w:themeColor="background1"/>
              </w:rPr>
            </w:pPr>
            <w:r>
              <w:rPr>
                <w:rFonts w:asciiTheme="minorHAnsi" w:hAnsiTheme="minorHAnsi"/>
                <w:b/>
                <w:color w:val="FFFFFF" w:themeColor="background1"/>
              </w:rPr>
              <w:t>1</w:t>
            </w:r>
            <w:r w:rsidR="003545A3">
              <w:rPr>
                <w:rFonts w:asciiTheme="minorHAnsi" w:hAnsiTheme="minorHAnsi"/>
                <w:b/>
                <w:color w:val="FFFFFF" w:themeColor="background1"/>
              </w:rPr>
              <w:t>1</w:t>
            </w:r>
            <w:r>
              <w:rPr>
                <w:rFonts w:asciiTheme="minorHAnsi" w:hAnsiTheme="minorHAnsi"/>
                <w:b/>
                <w:color w:val="FFFFFF" w:themeColor="background1"/>
              </w:rPr>
              <w:t>:</w:t>
            </w:r>
            <w:r w:rsidR="007E2596">
              <w:rPr>
                <w:rFonts w:asciiTheme="minorHAnsi" w:hAnsiTheme="minorHAnsi"/>
                <w:b/>
                <w:color w:val="FFFFFF" w:themeColor="background1"/>
              </w:rPr>
              <w:t>30</w:t>
            </w:r>
            <w:r w:rsidRPr="00A41D87">
              <w:rPr>
                <w:rFonts w:asciiTheme="minorHAnsi" w:hAnsiTheme="minorHAnsi"/>
                <w:b/>
                <w:color w:val="FFFFFF" w:themeColor="background1"/>
              </w:rPr>
              <w:t xml:space="preserve"> -1</w:t>
            </w:r>
            <w:r w:rsidR="003545A3">
              <w:rPr>
                <w:rFonts w:asciiTheme="minorHAnsi" w:hAnsiTheme="minorHAnsi"/>
                <w:b/>
                <w:color w:val="FFFFFF" w:themeColor="background1"/>
              </w:rPr>
              <w:t>1</w:t>
            </w:r>
            <w:r w:rsidRPr="00A41D87">
              <w:rPr>
                <w:rFonts w:asciiTheme="minorHAnsi" w:hAnsiTheme="minorHAnsi"/>
                <w:b/>
                <w:color w:val="FFFFFF" w:themeColor="background1"/>
              </w:rPr>
              <w:t>:</w:t>
            </w:r>
            <w:r w:rsidR="003545A3">
              <w:rPr>
                <w:rFonts w:asciiTheme="minorHAnsi" w:hAnsiTheme="minorHAnsi"/>
                <w:b/>
                <w:color w:val="FFFFFF" w:themeColor="background1"/>
              </w:rPr>
              <w:t>45</w:t>
            </w:r>
          </w:p>
        </w:tc>
        <w:tc>
          <w:tcPr>
            <w:tcW w:w="7632" w:type="dxa"/>
            <w:tcBorders>
              <w:left w:val="single" w:sz="4" w:space="0" w:color="auto"/>
            </w:tcBorders>
            <w:shd w:val="clear" w:color="auto" w:fill="4F81BD"/>
            <w:tcMar>
              <w:top w:w="57" w:type="dxa"/>
              <w:bottom w:w="57" w:type="dxa"/>
            </w:tcMar>
            <w:vAlign w:val="center"/>
          </w:tcPr>
          <w:p w14:paraId="506DD017" w14:textId="77777777" w:rsidR="00E2321D" w:rsidRPr="004F2D52" w:rsidRDefault="00E2321D" w:rsidP="00793C1E">
            <w:pPr>
              <w:spacing w:before="120" w:after="120"/>
              <w:rPr>
                <w:rFonts w:asciiTheme="minorHAnsi" w:hAnsiTheme="minorHAnsi"/>
                <w:b/>
                <w:color w:val="FFFFFF" w:themeColor="background1"/>
              </w:rPr>
            </w:pPr>
            <w:r>
              <w:rPr>
                <w:rFonts w:asciiTheme="minorHAnsi" w:hAnsiTheme="minorHAnsi"/>
                <w:b/>
                <w:color w:val="FFFFFF" w:themeColor="background1"/>
              </w:rPr>
              <w:t>Coffee Break</w:t>
            </w:r>
          </w:p>
        </w:tc>
      </w:tr>
      <w:tr w:rsidR="00E2321D" w:rsidRPr="00A41D87" w14:paraId="0BC40063" w14:textId="77777777" w:rsidTr="006B551E">
        <w:trPr>
          <w:trHeight w:val="496"/>
          <w:jc w:val="center"/>
        </w:trPr>
        <w:tc>
          <w:tcPr>
            <w:tcW w:w="1610" w:type="dxa"/>
            <w:tcBorders>
              <w:right w:val="single" w:sz="4" w:space="0" w:color="auto"/>
            </w:tcBorders>
            <w:tcMar>
              <w:top w:w="57" w:type="dxa"/>
              <w:bottom w:w="57" w:type="dxa"/>
            </w:tcMar>
          </w:tcPr>
          <w:p w14:paraId="46326344" w14:textId="3D5AD67D" w:rsidR="00E2321D" w:rsidRPr="004F2D52" w:rsidRDefault="00E2321D">
            <w:pPr>
              <w:jc w:val="right"/>
              <w:rPr>
                <w:rFonts w:asciiTheme="minorHAnsi" w:hAnsiTheme="minorHAnsi"/>
                <w:b/>
              </w:rPr>
            </w:pPr>
            <w:r w:rsidRPr="004F2D52">
              <w:rPr>
                <w:rFonts w:asciiTheme="minorHAnsi" w:hAnsiTheme="minorHAnsi"/>
                <w:b/>
              </w:rPr>
              <w:t>11:</w:t>
            </w:r>
            <w:r w:rsidR="003545A3">
              <w:rPr>
                <w:rFonts w:asciiTheme="minorHAnsi" w:hAnsiTheme="minorHAnsi"/>
                <w:b/>
              </w:rPr>
              <w:t xml:space="preserve">45 </w:t>
            </w:r>
            <w:r w:rsidRPr="004F2D52">
              <w:rPr>
                <w:rFonts w:asciiTheme="minorHAnsi" w:hAnsiTheme="minorHAnsi"/>
                <w:b/>
              </w:rPr>
              <w:t>-</w:t>
            </w:r>
            <w:r w:rsidR="003545A3">
              <w:rPr>
                <w:rFonts w:asciiTheme="minorHAnsi" w:hAnsiTheme="minorHAnsi"/>
                <w:b/>
              </w:rPr>
              <w:t xml:space="preserve"> </w:t>
            </w:r>
            <w:r w:rsidRPr="004F2D52">
              <w:rPr>
                <w:rFonts w:asciiTheme="minorHAnsi" w:hAnsiTheme="minorHAnsi"/>
                <w:b/>
              </w:rPr>
              <w:t>1</w:t>
            </w:r>
            <w:r w:rsidR="003545A3">
              <w:rPr>
                <w:rFonts w:asciiTheme="minorHAnsi" w:hAnsiTheme="minorHAnsi"/>
                <w:b/>
              </w:rPr>
              <w:t>3</w:t>
            </w:r>
            <w:r w:rsidRPr="004F2D52">
              <w:rPr>
                <w:rFonts w:asciiTheme="minorHAnsi" w:hAnsiTheme="minorHAnsi"/>
                <w:b/>
              </w:rPr>
              <w:t>:</w:t>
            </w:r>
            <w:r w:rsidR="003545A3">
              <w:rPr>
                <w:rFonts w:asciiTheme="minorHAnsi" w:hAnsiTheme="minorHAnsi"/>
                <w:b/>
              </w:rPr>
              <w:t>0</w:t>
            </w:r>
            <w:r w:rsidRPr="004F2D52">
              <w:rPr>
                <w:rFonts w:asciiTheme="minorHAnsi" w:hAnsiTheme="minorHAnsi"/>
                <w:b/>
              </w:rPr>
              <w:t>0</w:t>
            </w:r>
          </w:p>
          <w:p w14:paraId="1616F15C" w14:textId="77777777" w:rsidR="00E2321D" w:rsidRDefault="00E2321D">
            <w:pPr>
              <w:jc w:val="right"/>
              <w:rPr>
                <w:rFonts w:asciiTheme="minorHAnsi" w:hAnsiTheme="minorHAnsi"/>
                <w:b/>
                <w:color w:val="0070C0"/>
              </w:rPr>
            </w:pPr>
          </w:p>
        </w:tc>
        <w:tc>
          <w:tcPr>
            <w:tcW w:w="7632" w:type="dxa"/>
            <w:tcBorders>
              <w:left w:val="single" w:sz="4" w:space="0" w:color="auto"/>
            </w:tcBorders>
            <w:tcMar>
              <w:top w:w="57" w:type="dxa"/>
              <w:bottom w:w="57" w:type="dxa"/>
            </w:tcMar>
          </w:tcPr>
          <w:p w14:paraId="09361F1B" w14:textId="0F3CC733" w:rsidR="00E2321D" w:rsidRPr="000D0E24" w:rsidRDefault="00E2321D" w:rsidP="00793C1E">
            <w:pPr>
              <w:pStyle w:val="2Panelist"/>
              <w:spacing w:before="0" w:after="120" w:line="240" w:lineRule="auto"/>
              <w:rPr>
                <w:rFonts w:asciiTheme="minorHAnsi" w:hAnsiTheme="minorHAnsi" w:cs="Tahoma"/>
                <w:b/>
              </w:rPr>
            </w:pPr>
            <w:r>
              <w:rPr>
                <w:rFonts w:asciiTheme="minorHAnsi" w:hAnsiTheme="minorHAnsi" w:cs="Tahoma"/>
                <w:b/>
              </w:rPr>
              <w:t>Session 1</w:t>
            </w:r>
            <w:r w:rsidR="000725B3">
              <w:rPr>
                <w:rFonts w:asciiTheme="minorHAnsi" w:hAnsiTheme="minorHAnsi" w:cs="Tahoma"/>
                <w:b/>
              </w:rPr>
              <w:t>C</w:t>
            </w:r>
            <w:r>
              <w:rPr>
                <w:rFonts w:asciiTheme="minorHAnsi" w:hAnsiTheme="minorHAnsi" w:cs="Tahoma"/>
                <w:b/>
              </w:rPr>
              <w:t xml:space="preserve"> </w:t>
            </w:r>
            <w:r w:rsidR="00C15BAD">
              <w:rPr>
                <w:rFonts w:asciiTheme="minorHAnsi" w:hAnsiTheme="minorHAnsi" w:cs="Tahoma"/>
                <w:b/>
              </w:rPr>
              <w:t>–</w:t>
            </w:r>
            <w:r w:rsidRPr="000D0E24">
              <w:rPr>
                <w:rFonts w:asciiTheme="minorHAnsi" w:hAnsiTheme="minorHAnsi" w:cs="Tahoma"/>
                <w:b/>
              </w:rPr>
              <w:t xml:space="preserve"> </w:t>
            </w:r>
            <w:r w:rsidR="000725B3">
              <w:rPr>
                <w:rFonts w:asciiTheme="minorHAnsi" w:hAnsiTheme="minorHAnsi" w:cs="Tahoma"/>
                <w:b/>
              </w:rPr>
              <w:t>Going national</w:t>
            </w:r>
          </w:p>
          <w:p w14:paraId="7E1585F7" w14:textId="29B2ACE5" w:rsidR="0095505E" w:rsidRPr="0095505E" w:rsidRDefault="00E2321D" w:rsidP="00793C1E">
            <w:pPr>
              <w:rPr>
                <w:rFonts w:asciiTheme="minorHAnsi" w:hAnsiTheme="minorHAnsi"/>
              </w:rPr>
            </w:pPr>
            <w:r>
              <w:rPr>
                <w:rFonts w:asciiTheme="minorHAnsi" w:hAnsiTheme="minorHAnsi"/>
              </w:rPr>
              <w:t>T</w:t>
            </w:r>
            <w:r w:rsidR="00C15BAD">
              <w:rPr>
                <w:rFonts w:asciiTheme="minorHAnsi" w:hAnsiTheme="minorHAnsi"/>
              </w:rPr>
              <w:t xml:space="preserve">he present sub-session will focus on </w:t>
            </w:r>
            <w:r w:rsidR="002246D8">
              <w:rPr>
                <w:rFonts w:asciiTheme="minorHAnsi" w:hAnsiTheme="minorHAnsi"/>
              </w:rPr>
              <w:t>i</w:t>
            </w:r>
            <w:r w:rsidR="002246D8" w:rsidRPr="002246D8">
              <w:rPr>
                <w:rFonts w:asciiTheme="minorHAnsi" w:hAnsiTheme="minorHAnsi"/>
              </w:rPr>
              <w:t>dentifying</w:t>
            </w:r>
            <w:r w:rsidR="002246D8">
              <w:rPr>
                <w:rFonts w:asciiTheme="minorHAnsi" w:hAnsiTheme="minorHAnsi"/>
              </w:rPr>
              <w:t xml:space="preserve"> the</w:t>
            </w:r>
            <w:r w:rsidR="002246D8" w:rsidRPr="002246D8">
              <w:rPr>
                <w:rFonts w:asciiTheme="minorHAnsi" w:hAnsiTheme="minorHAnsi"/>
              </w:rPr>
              <w:t xml:space="preserve"> </w:t>
            </w:r>
            <w:r w:rsidR="002246D8">
              <w:rPr>
                <w:rFonts w:asciiTheme="minorHAnsi" w:hAnsiTheme="minorHAnsi"/>
              </w:rPr>
              <w:t xml:space="preserve">opportunities and potential for unlocking in-country shared value creation and linkage development. The discussion will showcase the example of Kazakhstan’s copper value chain </w:t>
            </w:r>
            <w:r w:rsidR="0095505E">
              <w:rPr>
                <w:rFonts w:asciiTheme="minorHAnsi" w:hAnsiTheme="minorHAnsi"/>
              </w:rPr>
              <w:t xml:space="preserve">based on </w:t>
            </w:r>
            <w:r w:rsidR="0095505E">
              <w:rPr>
                <w:rFonts w:asciiTheme="minorHAnsi" w:hAnsiTheme="minorHAnsi"/>
              </w:rPr>
              <w:lastRenderedPageBreak/>
              <w:t xml:space="preserve">the </w:t>
            </w:r>
            <w:r w:rsidR="0095505E">
              <w:rPr>
                <w:rFonts w:asciiTheme="minorHAnsi" w:hAnsiTheme="minorHAnsi"/>
                <w:i/>
              </w:rPr>
              <w:t>I</w:t>
            </w:r>
            <w:r w:rsidR="0095505E" w:rsidRPr="00D0468E">
              <w:rPr>
                <w:rFonts w:asciiTheme="minorHAnsi" w:hAnsiTheme="minorHAnsi"/>
                <w:i/>
              </w:rPr>
              <w:t>n</w:t>
            </w:r>
            <w:r w:rsidR="0095505E">
              <w:rPr>
                <w:rFonts w:asciiTheme="minorHAnsi" w:hAnsiTheme="minorHAnsi"/>
                <w:i/>
              </w:rPr>
              <w:t xml:space="preserve">ception Study on Resource-based Value Creation in Kazakhstan’s Copper Value Chain </w:t>
            </w:r>
            <w:r w:rsidR="0095505E">
              <w:rPr>
                <w:rFonts w:asciiTheme="minorHAnsi" w:hAnsiTheme="minorHAnsi"/>
              </w:rPr>
              <w:t>under development by the OECD Secretariat.</w:t>
            </w:r>
          </w:p>
          <w:p w14:paraId="3D07FD75" w14:textId="469F9DF7" w:rsidR="00E2321D" w:rsidRPr="00D0468E" w:rsidRDefault="00E2321D" w:rsidP="00793C1E">
            <w:pPr>
              <w:pStyle w:val="2Panelist"/>
              <w:spacing w:after="0" w:line="240" w:lineRule="auto"/>
              <w:rPr>
                <w:rFonts w:asciiTheme="minorHAnsi" w:hAnsiTheme="minorHAnsi"/>
              </w:rPr>
            </w:pPr>
            <w:r w:rsidRPr="00D0468E">
              <w:rPr>
                <w:rFonts w:asciiTheme="minorHAnsi" w:hAnsiTheme="minorHAnsi" w:cs="Tahoma"/>
                <w:b/>
                <w:i/>
              </w:rPr>
              <w:t>For reference</w:t>
            </w:r>
            <w:r w:rsidRPr="00D0468E">
              <w:rPr>
                <w:rFonts w:asciiTheme="minorHAnsi" w:hAnsiTheme="minorHAnsi"/>
                <w:b/>
              </w:rPr>
              <w:t>:</w:t>
            </w:r>
          </w:p>
          <w:p w14:paraId="76934B7D" w14:textId="264740F4" w:rsidR="00211FDD" w:rsidRPr="0095505E" w:rsidRDefault="00C15BAD" w:rsidP="00793C1E">
            <w:pPr>
              <w:rPr>
                <w:rFonts w:asciiTheme="minorHAnsi" w:hAnsiTheme="minorHAnsi"/>
                <w:i/>
              </w:rPr>
            </w:pPr>
            <w:r>
              <w:rPr>
                <w:rFonts w:asciiTheme="minorHAnsi" w:hAnsiTheme="minorHAnsi"/>
                <w:i/>
              </w:rPr>
              <w:t>I</w:t>
            </w:r>
            <w:r w:rsidR="00E2321D" w:rsidRPr="00D0468E">
              <w:rPr>
                <w:rFonts w:asciiTheme="minorHAnsi" w:hAnsiTheme="minorHAnsi"/>
                <w:i/>
              </w:rPr>
              <w:t>n</w:t>
            </w:r>
            <w:r>
              <w:rPr>
                <w:rFonts w:asciiTheme="minorHAnsi" w:hAnsiTheme="minorHAnsi"/>
                <w:i/>
              </w:rPr>
              <w:t>ception Study on Resource-based Value Creation in Kazakhstan’s Copper Value Chain</w:t>
            </w:r>
          </w:p>
        </w:tc>
      </w:tr>
      <w:tr w:rsidR="00E2321D" w:rsidRPr="00A41D87" w14:paraId="1626E848" w14:textId="77777777" w:rsidTr="006B551E">
        <w:trPr>
          <w:trHeight w:val="493"/>
          <w:jc w:val="center"/>
        </w:trPr>
        <w:tc>
          <w:tcPr>
            <w:tcW w:w="1610" w:type="dxa"/>
            <w:shd w:val="clear" w:color="auto" w:fill="4F81BD"/>
            <w:tcMar>
              <w:top w:w="57" w:type="dxa"/>
              <w:bottom w:w="57" w:type="dxa"/>
            </w:tcMar>
            <w:vAlign w:val="center"/>
          </w:tcPr>
          <w:p w14:paraId="794F80BF" w14:textId="6E4FD638" w:rsidR="00E2321D" w:rsidRPr="00A41D87" w:rsidRDefault="00E2321D">
            <w:pPr>
              <w:spacing w:before="120" w:after="120"/>
              <w:jc w:val="right"/>
              <w:rPr>
                <w:rFonts w:asciiTheme="minorHAnsi" w:hAnsiTheme="minorHAnsi"/>
                <w:b/>
                <w:color w:val="FFFFFF" w:themeColor="background1"/>
              </w:rPr>
            </w:pPr>
            <w:r>
              <w:rPr>
                <w:rFonts w:asciiTheme="minorHAnsi" w:hAnsiTheme="minorHAnsi"/>
                <w:b/>
                <w:color w:val="FFFFFF" w:themeColor="background1"/>
              </w:rPr>
              <w:lastRenderedPageBreak/>
              <w:t>1</w:t>
            </w:r>
            <w:r w:rsidR="003545A3">
              <w:rPr>
                <w:rFonts w:asciiTheme="minorHAnsi" w:hAnsiTheme="minorHAnsi"/>
                <w:b/>
                <w:color w:val="FFFFFF" w:themeColor="background1"/>
              </w:rPr>
              <w:t>3</w:t>
            </w:r>
            <w:r>
              <w:rPr>
                <w:rFonts w:asciiTheme="minorHAnsi" w:hAnsiTheme="minorHAnsi"/>
                <w:b/>
                <w:color w:val="FFFFFF" w:themeColor="background1"/>
              </w:rPr>
              <w:t>:</w:t>
            </w:r>
            <w:r w:rsidR="003545A3">
              <w:rPr>
                <w:rFonts w:asciiTheme="minorHAnsi" w:hAnsiTheme="minorHAnsi"/>
                <w:b/>
                <w:color w:val="FFFFFF" w:themeColor="background1"/>
              </w:rPr>
              <w:t>0</w:t>
            </w:r>
            <w:r>
              <w:rPr>
                <w:rFonts w:asciiTheme="minorHAnsi" w:hAnsiTheme="minorHAnsi"/>
                <w:b/>
                <w:color w:val="FFFFFF" w:themeColor="background1"/>
              </w:rPr>
              <w:t>0 – 14:</w:t>
            </w:r>
            <w:r w:rsidR="003545A3">
              <w:rPr>
                <w:rFonts w:asciiTheme="minorHAnsi" w:hAnsiTheme="minorHAnsi"/>
                <w:b/>
                <w:color w:val="FFFFFF" w:themeColor="background1"/>
              </w:rPr>
              <w:t>3</w:t>
            </w:r>
            <w:r>
              <w:rPr>
                <w:rFonts w:asciiTheme="minorHAnsi" w:hAnsiTheme="minorHAnsi"/>
                <w:b/>
                <w:color w:val="FFFFFF" w:themeColor="background1"/>
              </w:rPr>
              <w:t>0</w:t>
            </w:r>
          </w:p>
        </w:tc>
        <w:tc>
          <w:tcPr>
            <w:tcW w:w="7632" w:type="dxa"/>
            <w:shd w:val="clear" w:color="auto" w:fill="4F81BD"/>
            <w:tcMar>
              <w:top w:w="57" w:type="dxa"/>
              <w:bottom w:w="57" w:type="dxa"/>
            </w:tcMar>
            <w:vAlign w:val="center"/>
          </w:tcPr>
          <w:p w14:paraId="7A0B14B9" w14:textId="516F8F72" w:rsidR="00E2321D" w:rsidRPr="00A41D87" w:rsidRDefault="00E2321D">
            <w:pPr>
              <w:spacing w:before="120" w:after="120"/>
              <w:jc w:val="left"/>
              <w:rPr>
                <w:rFonts w:asciiTheme="minorHAnsi" w:hAnsiTheme="minorHAnsi"/>
                <w:b/>
                <w:color w:val="FFFFFF" w:themeColor="background1"/>
              </w:rPr>
            </w:pPr>
            <w:r>
              <w:rPr>
                <w:rFonts w:asciiTheme="minorHAnsi" w:hAnsiTheme="minorHAnsi"/>
                <w:b/>
                <w:color w:val="FFFFFF" w:themeColor="background1"/>
              </w:rPr>
              <w:t>Buffet lunch (Château</w:t>
            </w:r>
            <w:r w:rsidR="00F13565" w:rsidRPr="00F13565">
              <w:rPr>
                <w:rFonts w:asciiTheme="minorHAnsi" w:hAnsiTheme="minorHAnsi"/>
                <w:b/>
                <w:color w:val="FFFFFF" w:themeColor="background1"/>
              </w:rPr>
              <w:t>,</w:t>
            </w:r>
            <w:r w:rsidR="00F13565">
              <w:rPr>
                <w:rFonts w:asciiTheme="minorHAnsi" w:hAnsiTheme="minorHAnsi"/>
                <w:b/>
                <w:color w:val="FFFFFF" w:themeColor="background1"/>
              </w:rPr>
              <w:t xml:space="preserve"> Room R. </w:t>
            </w:r>
            <w:proofErr w:type="spellStart"/>
            <w:r w:rsidR="00F13565">
              <w:rPr>
                <w:rFonts w:asciiTheme="minorHAnsi" w:hAnsiTheme="minorHAnsi"/>
                <w:b/>
                <w:color w:val="FFFFFF" w:themeColor="background1"/>
              </w:rPr>
              <w:t>Ockrent</w:t>
            </w:r>
            <w:proofErr w:type="spellEnd"/>
            <w:r w:rsidR="00F13565">
              <w:rPr>
                <w:rFonts w:asciiTheme="minorHAnsi" w:hAnsiTheme="minorHAnsi"/>
                <w:b/>
                <w:color w:val="FFFFFF" w:themeColor="background1"/>
              </w:rPr>
              <w:t>)</w:t>
            </w:r>
          </w:p>
        </w:tc>
      </w:tr>
      <w:tr w:rsidR="00D35149" w:rsidRPr="00A41D87" w14:paraId="04A6A1DD" w14:textId="77777777" w:rsidTr="00793C1E">
        <w:trPr>
          <w:trHeight w:val="6422"/>
          <w:jc w:val="center"/>
        </w:trPr>
        <w:tc>
          <w:tcPr>
            <w:tcW w:w="1610" w:type="dxa"/>
            <w:tcBorders>
              <w:right w:val="single" w:sz="4" w:space="0" w:color="auto"/>
            </w:tcBorders>
            <w:tcMar>
              <w:top w:w="57" w:type="dxa"/>
              <w:bottom w:w="57" w:type="dxa"/>
            </w:tcMar>
          </w:tcPr>
          <w:p w14:paraId="3AC816B9" w14:textId="61DBF3F6" w:rsidR="00793C1E" w:rsidRDefault="00793C1E" w:rsidP="00793C1E">
            <w:pPr>
              <w:jc w:val="right"/>
              <w:rPr>
                <w:rFonts w:asciiTheme="minorHAnsi" w:hAnsiTheme="minorHAnsi"/>
                <w:b/>
                <w:color w:val="0070C0"/>
              </w:rPr>
            </w:pPr>
            <w:r>
              <w:rPr>
                <w:rFonts w:asciiTheme="minorHAnsi" w:hAnsiTheme="minorHAnsi"/>
                <w:b/>
                <w:color w:val="0070C0"/>
              </w:rPr>
              <w:t>14:30 -18:00</w:t>
            </w:r>
          </w:p>
          <w:p w14:paraId="5A8ACFC9" w14:textId="77777777" w:rsidR="00804A0E" w:rsidRDefault="00804A0E">
            <w:pPr>
              <w:jc w:val="right"/>
              <w:rPr>
                <w:rFonts w:asciiTheme="minorHAnsi" w:hAnsiTheme="minorHAnsi"/>
                <w:b/>
              </w:rPr>
            </w:pPr>
          </w:p>
          <w:p w14:paraId="28514405" w14:textId="39C93B5C" w:rsidR="003545A3" w:rsidRPr="0095505E" w:rsidRDefault="003545A3" w:rsidP="00793C1E">
            <w:pPr>
              <w:spacing w:before="240" w:after="240"/>
              <w:rPr>
                <w:rFonts w:asciiTheme="minorHAnsi" w:hAnsiTheme="minorHAnsi"/>
                <w:b/>
                <w:color w:val="0178BA"/>
              </w:rPr>
            </w:pPr>
          </w:p>
        </w:tc>
        <w:tc>
          <w:tcPr>
            <w:tcW w:w="7632" w:type="dxa"/>
            <w:tcBorders>
              <w:left w:val="single" w:sz="4" w:space="0" w:color="auto"/>
            </w:tcBorders>
            <w:tcMar>
              <w:top w:w="57" w:type="dxa"/>
              <w:bottom w:w="57" w:type="dxa"/>
            </w:tcMar>
          </w:tcPr>
          <w:p w14:paraId="7CCEAE6D" w14:textId="07B8D6BE" w:rsidR="00677E48" w:rsidRDefault="00677E48" w:rsidP="00793C1E">
            <w:pPr>
              <w:pStyle w:val="2Panelist"/>
              <w:spacing w:before="0" w:after="120" w:line="240" w:lineRule="auto"/>
              <w:rPr>
                <w:rFonts w:asciiTheme="minorHAnsi" w:hAnsiTheme="minorHAnsi"/>
                <w:b/>
                <w:color w:val="0178BA"/>
              </w:rPr>
            </w:pPr>
            <w:r>
              <w:rPr>
                <w:rFonts w:asciiTheme="minorHAnsi" w:hAnsiTheme="minorHAnsi"/>
                <w:b/>
                <w:color w:val="0178BA"/>
              </w:rPr>
              <w:t>Co-Chairs: Chile and Kazakhstan and Korea</w:t>
            </w:r>
          </w:p>
          <w:p w14:paraId="33092D6F" w14:textId="77777777" w:rsidR="00677E48" w:rsidRDefault="00677E48" w:rsidP="00793C1E">
            <w:pPr>
              <w:pStyle w:val="2Panelist"/>
              <w:spacing w:before="0" w:after="120" w:line="240" w:lineRule="auto"/>
              <w:rPr>
                <w:rFonts w:asciiTheme="minorHAnsi" w:hAnsiTheme="minorHAnsi"/>
                <w:b/>
                <w:color w:val="0178BA"/>
              </w:rPr>
            </w:pPr>
          </w:p>
          <w:p w14:paraId="0E0BCD86" w14:textId="77F717CE" w:rsidR="003545A3" w:rsidRDefault="003545A3" w:rsidP="00793C1E">
            <w:pPr>
              <w:pStyle w:val="2Panelist"/>
              <w:spacing w:before="0" w:after="120" w:line="240" w:lineRule="auto"/>
              <w:rPr>
                <w:rFonts w:asciiTheme="minorHAnsi" w:hAnsiTheme="minorHAnsi"/>
                <w:b/>
                <w:color w:val="0178BA"/>
              </w:rPr>
            </w:pPr>
            <w:r w:rsidRPr="00AC1EA2">
              <w:rPr>
                <w:rFonts w:asciiTheme="minorHAnsi" w:hAnsiTheme="minorHAnsi"/>
                <w:b/>
                <w:color w:val="0178BA"/>
              </w:rPr>
              <w:t xml:space="preserve">Session </w:t>
            </w:r>
            <w:r w:rsidR="00234730">
              <w:rPr>
                <w:rFonts w:asciiTheme="minorHAnsi" w:hAnsiTheme="minorHAnsi"/>
                <w:b/>
                <w:color w:val="0178BA"/>
              </w:rPr>
              <w:t>2</w:t>
            </w:r>
            <w:r>
              <w:rPr>
                <w:rFonts w:asciiTheme="minorHAnsi" w:hAnsiTheme="minorHAnsi"/>
                <w:b/>
                <w:color w:val="0178BA"/>
              </w:rPr>
              <w:t xml:space="preserve"> – </w:t>
            </w:r>
            <w:proofErr w:type="spellStart"/>
            <w:r w:rsidR="004D290A">
              <w:rPr>
                <w:rFonts w:asciiTheme="minorHAnsi" w:hAnsiTheme="minorHAnsi"/>
                <w:b/>
                <w:color w:val="0178BA"/>
              </w:rPr>
              <w:t>Mobilising</w:t>
            </w:r>
            <w:proofErr w:type="spellEnd"/>
            <w:r w:rsidR="004D290A">
              <w:rPr>
                <w:rFonts w:asciiTheme="minorHAnsi" w:hAnsiTheme="minorHAnsi"/>
                <w:b/>
                <w:color w:val="0178BA"/>
              </w:rPr>
              <w:t xml:space="preserve"> domestic resources for development</w:t>
            </w:r>
            <w:r w:rsidR="00B00FA6">
              <w:rPr>
                <w:rFonts w:asciiTheme="minorHAnsi" w:hAnsiTheme="minorHAnsi"/>
                <w:b/>
                <w:color w:val="0178BA"/>
              </w:rPr>
              <w:t>:</w:t>
            </w:r>
            <w:r w:rsidR="004D290A">
              <w:rPr>
                <w:rFonts w:asciiTheme="minorHAnsi" w:hAnsiTheme="minorHAnsi"/>
                <w:b/>
                <w:color w:val="0178BA"/>
              </w:rPr>
              <w:t xml:space="preserve"> </w:t>
            </w:r>
            <w:r w:rsidR="00B00FA6">
              <w:rPr>
                <w:rFonts w:asciiTheme="minorHAnsi" w:hAnsiTheme="minorHAnsi"/>
                <w:b/>
                <w:color w:val="0178BA"/>
              </w:rPr>
              <w:t>s</w:t>
            </w:r>
            <w:r w:rsidR="004D290A">
              <w:rPr>
                <w:rFonts w:asciiTheme="minorHAnsi" w:hAnsiTheme="minorHAnsi"/>
                <w:b/>
                <w:color w:val="0178BA"/>
              </w:rPr>
              <w:t xml:space="preserve">tepping up </w:t>
            </w:r>
            <w:r w:rsidR="00B00FA6">
              <w:rPr>
                <w:rFonts w:asciiTheme="minorHAnsi" w:hAnsiTheme="minorHAnsi"/>
                <w:b/>
                <w:color w:val="0178BA"/>
              </w:rPr>
              <w:t xml:space="preserve">efforts for </w:t>
            </w:r>
            <w:r w:rsidR="004D290A">
              <w:rPr>
                <w:rFonts w:asciiTheme="minorHAnsi" w:hAnsiTheme="minorHAnsi"/>
                <w:b/>
                <w:color w:val="0178BA"/>
              </w:rPr>
              <w:t xml:space="preserve">natural resource revenue collection and spending </w:t>
            </w:r>
            <w:r>
              <w:rPr>
                <w:rFonts w:asciiTheme="minorHAnsi" w:hAnsiTheme="minorHAnsi"/>
                <w:b/>
                <w:color w:val="0178BA"/>
              </w:rPr>
              <w:t>(Work Streams 2 &amp; 3)</w:t>
            </w:r>
          </w:p>
          <w:p w14:paraId="1BA018BA" w14:textId="77777777" w:rsidR="00B00FA6" w:rsidRDefault="00B00FA6" w:rsidP="00793C1E">
            <w:pPr>
              <w:pStyle w:val="2Panelist"/>
              <w:spacing w:before="0" w:after="120" w:line="240" w:lineRule="auto"/>
            </w:pPr>
          </w:p>
          <w:p w14:paraId="2DA228D9" w14:textId="423631ED" w:rsidR="00F93543" w:rsidRDefault="00DA7D00" w:rsidP="00793C1E">
            <w:pPr>
              <w:pStyle w:val="2Panelist"/>
              <w:spacing w:before="0" w:after="120" w:line="240" w:lineRule="auto"/>
              <w:rPr>
                <w:rFonts w:asciiTheme="minorHAnsi" w:hAnsiTheme="minorHAnsi" w:cs="Tahoma"/>
                <w:b/>
              </w:rPr>
            </w:pPr>
            <w:r>
              <w:t xml:space="preserve">The Addis Tax Initiative has stepped up efforts to </w:t>
            </w:r>
            <w:proofErr w:type="spellStart"/>
            <w:r>
              <w:t>mobilise</w:t>
            </w:r>
            <w:proofErr w:type="spellEnd"/>
            <w:r>
              <w:t xml:space="preserve"> domestic resources </w:t>
            </w:r>
            <w:r w:rsidR="004D290A">
              <w:t>f</w:t>
            </w:r>
            <w:r>
              <w:t xml:space="preserve">or development, including through </w:t>
            </w:r>
            <w:r w:rsidRPr="00F05CAF">
              <w:t>taxation</w:t>
            </w:r>
            <w:r w:rsidRPr="00F05CAF">
              <w:rPr>
                <w:rFonts w:eastAsia="Malgun Gothic"/>
                <w:bCs/>
                <w:lang w:eastAsia="de-DE"/>
              </w:rPr>
              <w:t xml:space="preserve"> and management of revenue from natural resources</w:t>
            </w:r>
            <w:r w:rsidR="00F93543">
              <w:t>. The extent to which natural resources contribute to development largely depends on</w:t>
            </w:r>
            <w:r>
              <w:t xml:space="preserve"> the ability of </w:t>
            </w:r>
            <w:r w:rsidR="00710EBA">
              <w:t>g</w:t>
            </w:r>
            <w:r>
              <w:t>overnments to collect</w:t>
            </w:r>
            <w:r w:rsidR="00684946">
              <w:t xml:space="preserve"> revenues and n</w:t>
            </w:r>
            <w:r w:rsidR="00F93543">
              <w:t>egotiat</w:t>
            </w:r>
            <w:r w:rsidR="00684946">
              <w:t>e</w:t>
            </w:r>
            <w:r w:rsidR="00F93543">
              <w:t xml:space="preserve"> </w:t>
            </w:r>
            <w:r w:rsidR="00684946">
              <w:t xml:space="preserve">good </w:t>
            </w:r>
            <w:r w:rsidR="00F93543">
              <w:t>contracts. The recent downturn in commodity prices is placing considerable fiscal and macroeconomic pressure on many resource-rich countries with taxes, jobs, and exports falling. Governments need to manage this revenue shortfall and fully understand the implications of practices that may result in the erosion of their tax base, including transfer pricing issues. The Policy Dialogue is building developing countries’ capacity to better understand how minerals are priced</w:t>
            </w:r>
            <w:r w:rsidR="00710EBA">
              <w:t>. This will assist revenue authorities</w:t>
            </w:r>
            <w:r w:rsidR="00770D4B">
              <w:t xml:space="preserve"> to improve their</w:t>
            </w:r>
            <w:r w:rsidR="00A67C02">
              <w:t xml:space="preserve"> collection efforts</w:t>
            </w:r>
            <w:r w:rsidR="00F93543">
              <w:t>. The Policy Dialogue also offers a space to discuss how developing countries can use natural resource revenues to support the implementation of the SDGs.</w:t>
            </w:r>
          </w:p>
          <w:p w14:paraId="426B3601" w14:textId="77777777" w:rsidR="003545A3" w:rsidRDefault="003545A3" w:rsidP="00793C1E">
            <w:pPr>
              <w:rPr>
                <w:rFonts w:asciiTheme="minorHAnsi" w:hAnsiTheme="minorHAnsi" w:cs="Tahoma"/>
              </w:rPr>
            </w:pPr>
            <w:r w:rsidRPr="00524785">
              <w:rPr>
                <w:rFonts w:asciiTheme="minorHAnsi" w:hAnsiTheme="minorHAnsi" w:cs="Tahoma"/>
                <w:b/>
              </w:rPr>
              <w:t>Objectives:</w:t>
            </w:r>
          </w:p>
          <w:p w14:paraId="2603A878" w14:textId="36693DC8" w:rsidR="003545A3" w:rsidRPr="00F93543" w:rsidRDefault="00A93B5E" w:rsidP="00793C1E">
            <w:pPr>
              <w:pStyle w:val="ListParagraph"/>
              <w:numPr>
                <w:ilvl w:val="0"/>
                <w:numId w:val="2"/>
              </w:numPr>
              <w:rPr>
                <w:rFonts w:asciiTheme="minorHAnsi" w:hAnsiTheme="minorHAnsi"/>
              </w:rPr>
            </w:pPr>
            <w:r w:rsidRPr="00793C1E">
              <w:rPr>
                <w:rFonts w:asciiTheme="minorHAnsi" w:hAnsiTheme="minorHAnsi"/>
              </w:rPr>
              <w:t xml:space="preserve">Discuss issue paper on spending of natural resource revenues and endorse the draft questionnaire that will be used to </w:t>
            </w:r>
            <w:r w:rsidR="00626D91">
              <w:rPr>
                <w:rFonts w:asciiTheme="minorHAnsi" w:hAnsiTheme="minorHAnsi"/>
              </w:rPr>
              <w:t xml:space="preserve">collect </w:t>
            </w:r>
            <w:r w:rsidRPr="00793C1E">
              <w:rPr>
                <w:rFonts w:asciiTheme="minorHAnsi" w:hAnsiTheme="minorHAnsi"/>
              </w:rPr>
              <w:t xml:space="preserve">participants’ experiences </w:t>
            </w:r>
            <w:r w:rsidR="00770D4B">
              <w:rPr>
                <w:rFonts w:asciiTheme="minorHAnsi" w:hAnsiTheme="minorHAnsi"/>
              </w:rPr>
              <w:t xml:space="preserve">on </w:t>
            </w:r>
            <w:r w:rsidRPr="00793C1E">
              <w:rPr>
                <w:rFonts w:asciiTheme="minorHAnsi" w:hAnsiTheme="minorHAnsi"/>
              </w:rPr>
              <w:t>revenue spending practices.</w:t>
            </w:r>
          </w:p>
          <w:p w14:paraId="0A9EAEDA" w14:textId="6A0FC0FB" w:rsidR="00D35149" w:rsidRPr="0095505E" w:rsidRDefault="000725B3" w:rsidP="00793C1E">
            <w:pPr>
              <w:pStyle w:val="2Panelist"/>
              <w:numPr>
                <w:ilvl w:val="0"/>
                <w:numId w:val="2"/>
              </w:numPr>
              <w:spacing w:before="0" w:after="120" w:line="240" w:lineRule="auto"/>
              <w:rPr>
                <w:rFonts w:asciiTheme="minorHAnsi" w:hAnsiTheme="minorHAnsi"/>
                <w:i/>
                <w:lang w:eastAsia="en-GB"/>
              </w:rPr>
            </w:pPr>
            <w:r>
              <w:rPr>
                <w:rFonts w:asciiTheme="minorHAnsi" w:eastAsia="Times New Roman" w:hAnsiTheme="minorHAnsi"/>
                <w:lang w:val="en-GB" w:bidi="ar-SA"/>
              </w:rPr>
              <w:t xml:space="preserve">Discuss methods for verifying mineral pricing of thermal coal and bauxite. </w:t>
            </w:r>
          </w:p>
        </w:tc>
      </w:tr>
      <w:tr w:rsidR="00804A0E" w:rsidRPr="00A41D87" w14:paraId="566B9E44" w14:textId="77777777" w:rsidTr="006B551E">
        <w:trPr>
          <w:trHeight w:val="790"/>
          <w:jc w:val="center"/>
        </w:trPr>
        <w:tc>
          <w:tcPr>
            <w:tcW w:w="1610" w:type="dxa"/>
            <w:tcBorders>
              <w:right w:val="single" w:sz="4" w:space="0" w:color="auto"/>
            </w:tcBorders>
            <w:tcMar>
              <w:top w:w="57" w:type="dxa"/>
              <w:bottom w:w="57" w:type="dxa"/>
            </w:tcMar>
          </w:tcPr>
          <w:p w14:paraId="48FACCAB" w14:textId="630CB209" w:rsidR="00804A0E" w:rsidRPr="009256A4" w:rsidRDefault="00804A0E">
            <w:pPr>
              <w:jc w:val="right"/>
              <w:rPr>
                <w:rFonts w:asciiTheme="minorHAnsi" w:eastAsia="SimSun" w:hAnsiTheme="minorHAnsi"/>
                <w:b/>
                <w:color w:val="0178BA"/>
                <w:lang w:val="en-US" w:bidi="en-US"/>
              </w:rPr>
            </w:pPr>
            <w:r w:rsidRPr="00534D7A">
              <w:rPr>
                <w:rFonts w:asciiTheme="minorHAnsi" w:hAnsiTheme="minorHAnsi"/>
                <w:b/>
              </w:rPr>
              <w:t>14:30 – 16:00</w:t>
            </w:r>
          </w:p>
        </w:tc>
        <w:tc>
          <w:tcPr>
            <w:tcW w:w="7632" w:type="dxa"/>
            <w:tcBorders>
              <w:left w:val="single" w:sz="4" w:space="0" w:color="auto"/>
            </w:tcBorders>
            <w:tcMar>
              <w:top w:w="57" w:type="dxa"/>
              <w:bottom w:w="57" w:type="dxa"/>
            </w:tcMar>
          </w:tcPr>
          <w:p w14:paraId="6FFC333D" w14:textId="77777777" w:rsidR="00793C1E" w:rsidRDefault="00804A0E" w:rsidP="00793C1E">
            <w:pPr>
              <w:pStyle w:val="2Panelist"/>
              <w:spacing w:before="0" w:after="0" w:line="240" w:lineRule="auto"/>
              <w:rPr>
                <w:b/>
                <w:bCs/>
              </w:rPr>
            </w:pPr>
            <w:r>
              <w:rPr>
                <w:rFonts w:asciiTheme="minorHAnsi" w:hAnsiTheme="minorHAnsi" w:cs="Tahoma"/>
                <w:b/>
              </w:rPr>
              <w:t xml:space="preserve">Session </w:t>
            </w:r>
            <w:r w:rsidR="00234730">
              <w:rPr>
                <w:rFonts w:asciiTheme="minorHAnsi" w:hAnsiTheme="minorHAnsi" w:cs="Tahoma"/>
                <w:b/>
              </w:rPr>
              <w:t>2</w:t>
            </w:r>
            <w:r>
              <w:rPr>
                <w:rFonts w:asciiTheme="minorHAnsi" w:hAnsiTheme="minorHAnsi" w:cs="Tahoma"/>
                <w:b/>
              </w:rPr>
              <w:t xml:space="preserve">A – </w:t>
            </w:r>
            <w:r>
              <w:rPr>
                <w:b/>
                <w:bCs/>
              </w:rPr>
              <w:t>Getting the most out of natural resource reve</w:t>
            </w:r>
            <w:r w:rsidR="00793C1E">
              <w:rPr>
                <w:b/>
                <w:bCs/>
              </w:rPr>
              <w:t>nues through effective spending</w:t>
            </w:r>
          </w:p>
          <w:p w14:paraId="626EB6E7" w14:textId="77777777" w:rsidR="00793C1E" w:rsidRDefault="00793C1E" w:rsidP="00793C1E">
            <w:pPr>
              <w:pStyle w:val="2Panelist"/>
              <w:spacing w:before="0" w:after="0" w:line="240" w:lineRule="auto"/>
              <w:rPr>
                <w:b/>
                <w:bCs/>
              </w:rPr>
            </w:pPr>
          </w:p>
          <w:p w14:paraId="588A8DB8" w14:textId="7AFE4312" w:rsidR="00804A0E" w:rsidRPr="00793C1E" w:rsidRDefault="00804A0E" w:rsidP="00B36AC6">
            <w:pPr>
              <w:pStyle w:val="2Panelist"/>
              <w:spacing w:before="0" w:after="0" w:line="240" w:lineRule="auto"/>
              <w:rPr>
                <w:rFonts w:asciiTheme="minorHAnsi" w:hAnsiTheme="minorHAnsi"/>
                <w:color w:val="0178BA"/>
              </w:rPr>
            </w:pPr>
            <w:r>
              <w:rPr>
                <w:rFonts w:asciiTheme="minorHAnsi" w:hAnsiTheme="minorHAnsi"/>
              </w:rPr>
              <w:t>Participants will d</w:t>
            </w:r>
            <w:r w:rsidRPr="00534D7A">
              <w:rPr>
                <w:rFonts w:asciiTheme="minorHAnsi" w:hAnsiTheme="minorHAnsi"/>
              </w:rPr>
              <w:t xml:space="preserve">iscuss </w:t>
            </w:r>
            <w:r w:rsidRPr="00051730">
              <w:rPr>
                <w:rFonts w:asciiTheme="minorHAnsi" w:eastAsia="Times New Roman" w:hAnsiTheme="minorHAnsi"/>
                <w:lang w:val="en-GB" w:bidi="ar-SA"/>
              </w:rPr>
              <w:t>existing practices</w:t>
            </w:r>
            <w:r w:rsidR="001D6C3F">
              <w:rPr>
                <w:rFonts w:asciiTheme="minorHAnsi" w:eastAsia="Times New Roman" w:hAnsiTheme="minorHAnsi"/>
                <w:lang w:val="en-GB" w:bidi="ar-SA"/>
              </w:rPr>
              <w:t xml:space="preserve"> and</w:t>
            </w:r>
            <w:r>
              <w:rPr>
                <w:rFonts w:asciiTheme="minorHAnsi" w:eastAsia="Times New Roman" w:hAnsiTheme="minorHAnsi"/>
                <w:lang w:val="en-GB" w:bidi="ar-SA"/>
              </w:rPr>
              <w:t xml:space="preserve"> </w:t>
            </w:r>
            <w:r w:rsidRPr="00051730">
              <w:rPr>
                <w:rFonts w:asciiTheme="minorHAnsi" w:eastAsia="Times New Roman" w:hAnsiTheme="minorHAnsi"/>
                <w:lang w:val="en-GB" w:bidi="ar-SA"/>
              </w:rPr>
              <w:t>mechanisms</w:t>
            </w:r>
            <w:r>
              <w:rPr>
                <w:rFonts w:asciiTheme="minorHAnsi" w:eastAsia="Times New Roman" w:hAnsiTheme="minorHAnsi"/>
                <w:lang w:val="en-GB" w:bidi="ar-SA"/>
              </w:rPr>
              <w:t xml:space="preserve"> including natural resource funds</w:t>
            </w:r>
            <w:r w:rsidRPr="00051730">
              <w:rPr>
                <w:rFonts w:asciiTheme="minorHAnsi" w:eastAsia="Times New Roman" w:hAnsiTheme="minorHAnsi"/>
                <w:lang w:val="en-GB" w:bidi="ar-SA"/>
              </w:rPr>
              <w:t xml:space="preserve"> </w:t>
            </w:r>
            <w:r>
              <w:rPr>
                <w:rFonts w:asciiTheme="minorHAnsi" w:eastAsia="Times New Roman" w:hAnsiTheme="minorHAnsi"/>
                <w:lang w:val="en-GB" w:bidi="ar-SA"/>
              </w:rPr>
              <w:t>for revenue management and spending. Input will be sought on a</w:t>
            </w:r>
            <w:r w:rsidRPr="00534D7A">
              <w:rPr>
                <w:rFonts w:asciiTheme="minorHAnsi" w:hAnsiTheme="minorHAnsi"/>
              </w:rPr>
              <w:t xml:space="preserve"> </w:t>
            </w:r>
            <w:r>
              <w:rPr>
                <w:rFonts w:asciiTheme="minorHAnsi" w:eastAsia="Times New Roman" w:hAnsiTheme="minorHAnsi"/>
                <w:lang w:val="en-GB" w:bidi="ar-SA"/>
              </w:rPr>
              <w:t xml:space="preserve">preliminary </w:t>
            </w:r>
            <w:r w:rsidRPr="00534D7A">
              <w:rPr>
                <w:rFonts w:asciiTheme="minorHAnsi" w:hAnsiTheme="minorHAnsi"/>
              </w:rPr>
              <w:t>stock</w:t>
            </w:r>
            <w:r w:rsidR="00B36AC6">
              <w:rPr>
                <w:rFonts w:asciiTheme="minorHAnsi" w:hAnsiTheme="minorHAnsi"/>
              </w:rPr>
              <w:t>taking</w:t>
            </w:r>
            <w:r w:rsidRPr="00534D7A">
              <w:rPr>
                <w:rFonts w:asciiTheme="minorHAnsi" w:hAnsiTheme="minorHAnsi"/>
              </w:rPr>
              <w:t xml:space="preserve"> of existing literature and country experiences</w:t>
            </w:r>
            <w:r>
              <w:rPr>
                <w:rFonts w:asciiTheme="minorHAnsi" w:eastAsia="Times New Roman" w:hAnsiTheme="minorHAnsi"/>
                <w:lang w:val="en-GB" w:bidi="ar-SA"/>
              </w:rPr>
              <w:t>. A</w:t>
            </w:r>
            <w:r w:rsidRPr="00534D7A">
              <w:rPr>
                <w:rFonts w:asciiTheme="minorHAnsi" w:hAnsiTheme="minorHAnsi"/>
              </w:rPr>
              <w:t xml:space="preserve"> </w:t>
            </w:r>
            <w:r>
              <w:rPr>
                <w:rFonts w:asciiTheme="minorHAnsi" w:eastAsia="Times New Roman" w:hAnsiTheme="minorHAnsi"/>
                <w:lang w:val="en-GB" w:bidi="ar-SA"/>
              </w:rPr>
              <w:t>questionnaire will be distributed to participants for validation with a view to collecting responses feeding into the analytical report on effective spending to be tabled at the Seventh Meeting of the Policy Dialogue in December 2016.</w:t>
            </w:r>
          </w:p>
        </w:tc>
      </w:tr>
      <w:tr w:rsidR="00D35149" w:rsidRPr="00A41D87" w14:paraId="6FCFA6A5" w14:textId="77777777" w:rsidTr="006B551E">
        <w:trPr>
          <w:trHeight w:val="493"/>
          <w:jc w:val="center"/>
        </w:trPr>
        <w:tc>
          <w:tcPr>
            <w:tcW w:w="1610" w:type="dxa"/>
            <w:tcBorders>
              <w:right w:val="single" w:sz="4" w:space="0" w:color="auto"/>
            </w:tcBorders>
            <w:shd w:val="clear" w:color="auto" w:fill="4F81BD"/>
            <w:tcMar>
              <w:top w:w="57" w:type="dxa"/>
              <w:bottom w:w="57" w:type="dxa"/>
            </w:tcMar>
            <w:vAlign w:val="center"/>
          </w:tcPr>
          <w:p w14:paraId="079C4566" w14:textId="2C3BC621" w:rsidR="00D35149" w:rsidRPr="00E81439" w:rsidRDefault="00D35149">
            <w:pPr>
              <w:jc w:val="right"/>
              <w:rPr>
                <w:rFonts w:asciiTheme="minorHAnsi" w:hAnsiTheme="minorHAnsi"/>
                <w:b/>
              </w:rPr>
            </w:pPr>
            <w:r>
              <w:rPr>
                <w:rFonts w:asciiTheme="minorHAnsi" w:hAnsiTheme="minorHAnsi"/>
                <w:b/>
                <w:color w:val="FFFFFF" w:themeColor="background1"/>
              </w:rPr>
              <w:t>1</w:t>
            </w:r>
            <w:r w:rsidR="003545A3">
              <w:rPr>
                <w:rFonts w:asciiTheme="minorHAnsi" w:hAnsiTheme="minorHAnsi"/>
                <w:b/>
                <w:color w:val="FFFFFF" w:themeColor="background1"/>
              </w:rPr>
              <w:t>6</w:t>
            </w:r>
            <w:r>
              <w:rPr>
                <w:rFonts w:asciiTheme="minorHAnsi" w:hAnsiTheme="minorHAnsi"/>
                <w:b/>
                <w:color w:val="FFFFFF" w:themeColor="background1"/>
              </w:rPr>
              <w:t>:00</w:t>
            </w:r>
            <w:r w:rsidRPr="00A41D87">
              <w:rPr>
                <w:rFonts w:asciiTheme="minorHAnsi" w:hAnsiTheme="minorHAnsi"/>
                <w:b/>
                <w:color w:val="FFFFFF" w:themeColor="background1"/>
              </w:rPr>
              <w:t xml:space="preserve"> -1</w:t>
            </w:r>
            <w:r w:rsidR="003545A3">
              <w:rPr>
                <w:rFonts w:asciiTheme="minorHAnsi" w:hAnsiTheme="minorHAnsi"/>
                <w:b/>
                <w:color w:val="FFFFFF" w:themeColor="background1"/>
              </w:rPr>
              <w:t>6</w:t>
            </w:r>
            <w:r w:rsidRPr="00A41D87">
              <w:rPr>
                <w:rFonts w:asciiTheme="minorHAnsi" w:hAnsiTheme="minorHAnsi"/>
                <w:b/>
                <w:color w:val="FFFFFF" w:themeColor="background1"/>
              </w:rPr>
              <w:t>:</w:t>
            </w:r>
            <w:r w:rsidR="003545A3">
              <w:rPr>
                <w:rFonts w:asciiTheme="minorHAnsi" w:hAnsiTheme="minorHAnsi"/>
                <w:b/>
                <w:color w:val="FFFFFF" w:themeColor="background1"/>
              </w:rPr>
              <w:t>30</w:t>
            </w:r>
          </w:p>
        </w:tc>
        <w:tc>
          <w:tcPr>
            <w:tcW w:w="7632" w:type="dxa"/>
            <w:tcBorders>
              <w:left w:val="single" w:sz="4" w:space="0" w:color="auto"/>
            </w:tcBorders>
            <w:shd w:val="clear" w:color="auto" w:fill="4F81BD"/>
            <w:tcMar>
              <w:top w:w="57" w:type="dxa"/>
              <w:bottom w:w="57" w:type="dxa"/>
            </w:tcMar>
            <w:vAlign w:val="center"/>
          </w:tcPr>
          <w:p w14:paraId="111F10AE" w14:textId="77777777" w:rsidR="00D35149" w:rsidRPr="00AC1EA2" w:rsidRDefault="00D35149">
            <w:pPr>
              <w:rPr>
                <w:rFonts w:asciiTheme="minorHAnsi" w:hAnsiTheme="minorHAnsi"/>
                <w:b/>
                <w:color w:val="0178BA"/>
              </w:rPr>
            </w:pPr>
            <w:r>
              <w:rPr>
                <w:rFonts w:asciiTheme="minorHAnsi" w:hAnsiTheme="minorHAnsi"/>
                <w:b/>
                <w:color w:val="FFFFFF" w:themeColor="background1"/>
              </w:rPr>
              <w:t>Coffee Break</w:t>
            </w:r>
          </w:p>
        </w:tc>
      </w:tr>
      <w:tr w:rsidR="00D35149" w:rsidRPr="004D290A" w14:paraId="1313A396" w14:textId="77777777" w:rsidTr="00C4721E">
        <w:trPr>
          <w:trHeight w:val="468"/>
          <w:jc w:val="center"/>
        </w:trPr>
        <w:tc>
          <w:tcPr>
            <w:tcW w:w="1610" w:type="dxa"/>
            <w:tcBorders>
              <w:right w:val="single" w:sz="4" w:space="0" w:color="auto"/>
            </w:tcBorders>
            <w:tcMar>
              <w:top w:w="57" w:type="dxa"/>
              <w:bottom w:w="57" w:type="dxa"/>
            </w:tcMar>
          </w:tcPr>
          <w:p w14:paraId="3E97BDFF" w14:textId="67F109AE" w:rsidR="00D35149" w:rsidRPr="00477CA6" w:rsidRDefault="00D35149">
            <w:pPr>
              <w:jc w:val="right"/>
              <w:rPr>
                <w:rFonts w:asciiTheme="minorHAnsi" w:hAnsiTheme="minorHAnsi"/>
                <w:b/>
                <w:color w:val="0070C0"/>
              </w:rPr>
            </w:pPr>
            <w:r w:rsidRPr="00477CA6">
              <w:rPr>
                <w:rFonts w:asciiTheme="minorHAnsi" w:hAnsiTheme="minorHAnsi"/>
                <w:b/>
                <w:color w:val="0070C0"/>
              </w:rPr>
              <w:br w:type="page"/>
            </w:r>
            <w:r w:rsidRPr="00793C1E">
              <w:rPr>
                <w:rFonts w:asciiTheme="minorHAnsi" w:hAnsiTheme="minorHAnsi"/>
                <w:b/>
              </w:rPr>
              <w:t>1</w:t>
            </w:r>
            <w:r w:rsidR="003545A3" w:rsidRPr="00793C1E">
              <w:rPr>
                <w:rFonts w:asciiTheme="minorHAnsi" w:hAnsiTheme="minorHAnsi"/>
                <w:b/>
              </w:rPr>
              <w:t>6</w:t>
            </w:r>
            <w:r w:rsidRPr="00793C1E">
              <w:rPr>
                <w:rFonts w:asciiTheme="minorHAnsi" w:hAnsiTheme="minorHAnsi"/>
                <w:b/>
              </w:rPr>
              <w:t>:</w:t>
            </w:r>
            <w:r w:rsidR="003545A3" w:rsidRPr="00793C1E">
              <w:rPr>
                <w:rFonts w:asciiTheme="minorHAnsi" w:hAnsiTheme="minorHAnsi"/>
                <w:b/>
              </w:rPr>
              <w:t>30</w:t>
            </w:r>
            <w:r w:rsidRPr="00793C1E">
              <w:rPr>
                <w:rFonts w:asciiTheme="minorHAnsi" w:hAnsiTheme="minorHAnsi"/>
                <w:b/>
              </w:rPr>
              <w:t xml:space="preserve"> - 1</w:t>
            </w:r>
            <w:r w:rsidR="00A93B5E">
              <w:rPr>
                <w:rFonts w:asciiTheme="minorHAnsi" w:hAnsiTheme="minorHAnsi"/>
                <w:b/>
              </w:rPr>
              <w:t>8</w:t>
            </w:r>
            <w:r w:rsidRPr="00793C1E">
              <w:rPr>
                <w:rFonts w:asciiTheme="minorHAnsi" w:hAnsiTheme="minorHAnsi"/>
                <w:b/>
              </w:rPr>
              <w:t>:</w:t>
            </w:r>
            <w:r w:rsidR="00A93B5E">
              <w:rPr>
                <w:rFonts w:asciiTheme="minorHAnsi" w:hAnsiTheme="minorHAnsi"/>
                <w:b/>
              </w:rPr>
              <w:t>00</w:t>
            </w:r>
          </w:p>
        </w:tc>
        <w:tc>
          <w:tcPr>
            <w:tcW w:w="7632" w:type="dxa"/>
            <w:tcBorders>
              <w:left w:val="single" w:sz="4" w:space="0" w:color="auto"/>
            </w:tcBorders>
            <w:tcMar>
              <w:top w:w="57" w:type="dxa"/>
              <w:bottom w:w="57" w:type="dxa"/>
            </w:tcMar>
          </w:tcPr>
          <w:p w14:paraId="135C671A" w14:textId="250D3C18" w:rsidR="00A93B5E" w:rsidRDefault="00A93B5E" w:rsidP="00793C1E">
            <w:pPr>
              <w:pStyle w:val="2Panelist"/>
              <w:spacing w:before="0" w:line="240" w:lineRule="auto"/>
              <w:rPr>
                <w:rFonts w:asciiTheme="minorHAnsi" w:hAnsiTheme="minorHAnsi" w:cs="Tahoma"/>
                <w:b/>
              </w:rPr>
            </w:pPr>
            <w:r>
              <w:rPr>
                <w:rFonts w:asciiTheme="minorHAnsi" w:hAnsiTheme="minorHAnsi" w:cs="Tahoma"/>
                <w:b/>
              </w:rPr>
              <w:t xml:space="preserve">Session </w:t>
            </w:r>
            <w:r w:rsidR="00234730">
              <w:rPr>
                <w:rFonts w:asciiTheme="minorHAnsi" w:hAnsiTheme="minorHAnsi" w:cs="Tahoma"/>
                <w:b/>
              </w:rPr>
              <w:t>2</w:t>
            </w:r>
            <w:r>
              <w:rPr>
                <w:rFonts w:asciiTheme="minorHAnsi" w:hAnsiTheme="minorHAnsi" w:cs="Tahoma"/>
                <w:b/>
              </w:rPr>
              <w:t>B –</w:t>
            </w:r>
            <w:r w:rsidR="00626D91">
              <w:rPr>
                <w:rFonts w:asciiTheme="minorHAnsi" w:hAnsiTheme="minorHAnsi" w:cs="Tahoma"/>
                <w:b/>
              </w:rPr>
              <w:t>V</w:t>
            </w:r>
            <w:r>
              <w:rPr>
                <w:rFonts w:asciiTheme="minorHAnsi" w:hAnsiTheme="minorHAnsi" w:cs="Tahoma"/>
                <w:b/>
              </w:rPr>
              <w:t>erifying mineral pricing in transactions between related parties</w:t>
            </w:r>
          </w:p>
          <w:p w14:paraId="4C6B9DEC" w14:textId="77777777" w:rsidR="00793C1E" w:rsidRDefault="00793C1E" w:rsidP="00793C1E">
            <w:pPr>
              <w:pStyle w:val="2Panelist"/>
              <w:spacing w:before="0" w:line="240" w:lineRule="auto"/>
              <w:rPr>
                <w:rFonts w:asciiTheme="minorHAnsi" w:hAnsiTheme="minorHAnsi" w:cs="Tahoma"/>
                <w:b/>
              </w:rPr>
            </w:pPr>
          </w:p>
          <w:p w14:paraId="32C0373B" w14:textId="278E21C2" w:rsidR="00D35149" w:rsidRPr="00B40BDC" w:rsidRDefault="00656445" w:rsidP="00793C1E">
            <w:pPr>
              <w:pStyle w:val="2Panelist"/>
              <w:spacing w:before="0" w:after="120" w:line="240" w:lineRule="auto"/>
              <w:rPr>
                <w:rFonts w:asciiTheme="minorHAnsi" w:hAnsiTheme="minorHAnsi"/>
                <w:b/>
                <w:color w:val="0178BA"/>
              </w:rPr>
            </w:pPr>
            <w:r>
              <w:rPr>
                <w:rFonts w:asciiTheme="minorHAnsi" w:hAnsiTheme="minorHAnsi" w:cs="Tahoma"/>
              </w:rPr>
              <w:t>T</w:t>
            </w:r>
            <w:r w:rsidRPr="00793C1E">
              <w:rPr>
                <w:rFonts w:asciiTheme="minorHAnsi" w:hAnsiTheme="minorHAnsi" w:cs="Tahoma"/>
              </w:rPr>
              <w:t xml:space="preserve">he commodity price environment has implications for revenue collection. This is because countries usually impose taxes such as corporate income tax that use the </w:t>
            </w:r>
            <w:r w:rsidRPr="00793C1E">
              <w:rPr>
                <w:rFonts w:asciiTheme="minorHAnsi" w:hAnsiTheme="minorHAnsi" w:cs="Tahoma"/>
              </w:rPr>
              <w:lastRenderedPageBreak/>
              <w:t>value of product sales as a key element of the tax base. As prices fall, so too do profits and therefore tax collections.</w:t>
            </w:r>
            <w:r>
              <w:rPr>
                <w:rFonts w:asciiTheme="minorHAnsi" w:hAnsiTheme="minorHAnsi" w:cs="Tahoma"/>
              </w:rPr>
              <w:t xml:space="preserve"> </w:t>
            </w:r>
            <w:r w:rsidR="004D290A" w:rsidRPr="003B1593">
              <w:t xml:space="preserve">The Policy Dialogue on Natural Resource-Based Development has </w:t>
            </w:r>
            <w:r w:rsidR="004D290A">
              <w:t xml:space="preserve">offered </w:t>
            </w:r>
            <w:r w:rsidR="004D290A" w:rsidRPr="003B1593">
              <w:t xml:space="preserve">a valuable venue for discussing and developing </w:t>
            </w:r>
            <w:r w:rsidR="004D290A">
              <w:t>c</w:t>
            </w:r>
            <w:r w:rsidR="004D290A" w:rsidRPr="003B1593">
              <w:t>ase studies on mineral product pricing practices for gold, copper and iron ore products</w:t>
            </w:r>
            <w:r w:rsidR="004D290A">
              <w:t>. The scope of the work is being expanded to thermal coal and bauxite. The session will offer the opportunity to take stock of progress made on these two additional commodities</w:t>
            </w:r>
            <w:r w:rsidR="00A93B5E">
              <w:rPr>
                <w:rFonts w:asciiTheme="minorHAnsi" w:hAnsiTheme="minorHAnsi"/>
              </w:rPr>
              <w:t>.</w:t>
            </w:r>
          </w:p>
        </w:tc>
      </w:tr>
    </w:tbl>
    <w:p w14:paraId="703AEA93" w14:textId="6107BF81" w:rsidR="00D02935" w:rsidRDefault="00D02935">
      <w:pPr>
        <w:rPr>
          <w:rFonts w:asciiTheme="minorHAnsi" w:hAnsiTheme="minorHAnsi"/>
          <w:b/>
          <w:color w:val="0070C0"/>
        </w:rPr>
      </w:pPr>
    </w:p>
    <w:p w14:paraId="5DACE7AB" w14:textId="77777777" w:rsidR="00E43D53" w:rsidRDefault="00E43D53">
      <w:pPr>
        <w:rPr>
          <w:rFonts w:asciiTheme="minorHAnsi" w:hAnsiTheme="minorHAnsi"/>
        </w:rPr>
        <w:sectPr w:rsidR="00E43D53" w:rsidSect="00E43D53">
          <w:headerReference w:type="default" r:id="rId16"/>
          <w:type w:val="continuous"/>
          <w:pgSz w:w="11906" w:h="16838"/>
          <w:pgMar w:top="2286" w:right="1440" w:bottom="1135" w:left="1440" w:header="708" w:footer="708" w:gutter="0"/>
          <w:cols w:space="708"/>
          <w:docGrid w:linePitch="360"/>
        </w:sectPr>
      </w:pPr>
    </w:p>
    <w:tbl>
      <w:tblPr>
        <w:tblpPr w:leftFromText="181" w:rightFromText="181" w:vertAnchor="page" w:horzAnchor="margin" w:tblpY="2497"/>
        <w:tblOverlap w:val="never"/>
        <w:tblW w:w="9430" w:type="dxa"/>
        <w:tblLook w:val="04A0" w:firstRow="1" w:lastRow="0" w:firstColumn="1" w:lastColumn="0" w:noHBand="0" w:noVBand="1"/>
      </w:tblPr>
      <w:tblGrid>
        <w:gridCol w:w="1809"/>
        <w:gridCol w:w="7621"/>
      </w:tblGrid>
      <w:tr w:rsidR="00103276" w:rsidRPr="00A41D87" w14:paraId="320F7219" w14:textId="77777777" w:rsidTr="00793C1E">
        <w:trPr>
          <w:trHeight w:val="23"/>
        </w:trPr>
        <w:tc>
          <w:tcPr>
            <w:tcW w:w="9430" w:type="dxa"/>
            <w:gridSpan w:val="2"/>
            <w:shd w:val="clear" w:color="auto" w:fill="DBE5F1" w:themeFill="accent1" w:themeFillTint="33"/>
            <w:tcMar>
              <w:top w:w="57" w:type="dxa"/>
              <w:bottom w:w="57" w:type="dxa"/>
            </w:tcMar>
          </w:tcPr>
          <w:p w14:paraId="5A2A4432" w14:textId="77777777" w:rsidR="00103276" w:rsidRDefault="00103276" w:rsidP="007E2596">
            <w:pPr>
              <w:jc w:val="center"/>
              <w:rPr>
                <w:rFonts w:asciiTheme="minorHAnsi" w:hAnsiTheme="minorHAnsi" w:cs="Arial"/>
                <w:b/>
                <w:color w:val="1F497D" w:themeColor="text2"/>
                <w:sz w:val="28"/>
                <w:szCs w:val="24"/>
                <w:shd w:val="clear" w:color="auto" w:fill="DBE5F1" w:themeFill="accent1" w:themeFillTint="33"/>
                <w:lang w:val="en-US"/>
              </w:rPr>
            </w:pPr>
            <w:r>
              <w:rPr>
                <w:rFonts w:asciiTheme="minorHAnsi" w:hAnsiTheme="minorHAnsi" w:cs="Arial"/>
                <w:b/>
                <w:color w:val="1F497D" w:themeColor="text2"/>
                <w:sz w:val="28"/>
                <w:szCs w:val="24"/>
                <w:shd w:val="clear" w:color="auto" w:fill="DBE5F1" w:themeFill="accent1" w:themeFillTint="33"/>
                <w:lang w:val="en-US"/>
              </w:rPr>
              <w:lastRenderedPageBreak/>
              <w:t>DAY 2 – Multi-Stakeholder Plenary Meeting of the CONNEX</w:t>
            </w:r>
            <w:r w:rsidRPr="00C3229E">
              <w:rPr>
                <w:rFonts w:asciiTheme="minorHAnsi" w:hAnsiTheme="minorHAnsi" w:cs="Arial"/>
                <w:b/>
                <w:color w:val="1F497D" w:themeColor="text2"/>
                <w:sz w:val="28"/>
                <w:szCs w:val="24"/>
                <w:shd w:val="clear" w:color="auto" w:fill="DBE5F1" w:themeFill="accent1" w:themeFillTint="33"/>
                <w:lang w:val="en-US"/>
              </w:rPr>
              <w:t xml:space="preserve"> Negotiation Support Forum</w:t>
            </w:r>
            <w:r>
              <w:rPr>
                <w:rFonts w:asciiTheme="minorHAnsi" w:hAnsiTheme="minorHAnsi" w:cs="Arial"/>
                <w:b/>
                <w:color w:val="1F497D" w:themeColor="text2"/>
                <w:sz w:val="28"/>
                <w:szCs w:val="24"/>
                <w:shd w:val="clear" w:color="auto" w:fill="DBE5F1" w:themeFill="accent1" w:themeFillTint="33"/>
                <w:lang w:val="en-US"/>
              </w:rPr>
              <w:t xml:space="preserve"> </w:t>
            </w:r>
          </w:p>
          <w:p w14:paraId="22870D21" w14:textId="77777777" w:rsidR="00103276" w:rsidRPr="00C3229E" w:rsidRDefault="00103276" w:rsidP="00804A0E">
            <w:pPr>
              <w:spacing w:before="240"/>
              <w:jc w:val="center"/>
              <w:rPr>
                <w:rFonts w:asciiTheme="minorHAnsi" w:hAnsiTheme="minorHAnsi" w:cs="Arial"/>
                <w:color w:val="1F497D" w:themeColor="text2"/>
                <w:sz w:val="24"/>
                <w:szCs w:val="24"/>
                <w:shd w:val="clear" w:color="auto" w:fill="DBE5F1" w:themeFill="accent1" w:themeFillTint="33"/>
                <w:lang w:val="en-US"/>
              </w:rPr>
            </w:pPr>
            <w:r>
              <w:rPr>
                <w:rFonts w:asciiTheme="minorHAnsi" w:hAnsiTheme="minorHAnsi" w:cs="Arial"/>
                <w:color w:val="1F497D" w:themeColor="text2"/>
                <w:sz w:val="24"/>
                <w:szCs w:val="24"/>
                <w:shd w:val="clear" w:color="auto" w:fill="DBE5F1" w:themeFill="accent1" w:themeFillTint="33"/>
                <w:lang w:val="en-US"/>
              </w:rPr>
              <w:t>23 June</w:t>
            </w:r>
            <w:r w:rsidRPr="00C3229E">
              <w:rPr>
                <w:rFonts w:asciiTheme="minorHAnsi" w:hAnsiTheme="minorHAnsi" w:cs="Arial"/>
                <w:color w:val="1F497D" w:themeColor="text2"/>
                <w:sz w:val="24"/>
                <w:szCs w:val="24"/>
                <w:shd w:val="clear" w:color="auto" w:fill="DBE5F1" w:themeFill="accent1" w:themeFillTint="33"/>
                <w:lang w:val="en-US"/>
              </w:rPr>
              <w:t xml:space="preserve"> (</w:t>
            </w:r>
            <w:r w:rsidRPr="00F13565">
              <w:rPr>
                <w:rFonts w:asciiTheme="minorHAnsi" w:hAnsiTheme="minorHAnsi" w:cs="Arial"/>
                <w:color w:val="1F497D" w:themeColor="text2"/>
                <w:sz w:val="24"/>
                <w:szCs w:val="24"/>
                <w:shd w:val="clear" w:color="auto" w:fill="DBE5F1" w:themeFill="accent1" w:themeFillTint="33"/>
                <w:lang w:val="en-US"/>
              </w:rPr>
              <w:t>Room C,</w:t>
            </w:r>
            <w:r w:rsidRPr="00C3229E">
              <w:rPr>
                <w:rFonts w:asciiTheme="minorHAnsi" w:hAnsiTheme="minorHAnsi" w:cs="Arial"/>
                <w:color w:val="1F497D" w:themeColor="text2"/>
                <w:sz w:val="24"/>
                <w:szCs w:val="24"/>
                <w:shd w:val="clear" w:color="auto" w:fill="DBE5F1" w:themeFill="accent1" w:themeFillTint="33"/>
                <w:lang w:val="en-US"/>
              </w:rPr>
              <w:t xml:space="preserve"> </w:t>
            </w:r>
            <w:r>
              <w:rPr>
                <w:rFonts w:asciiTheme="minorHAnsi" w:hAnsiTheme="minorHAnsi" w:cs="Arial"/>
                <w:color w:val="1F497D" w:themeColor="text2"/>
                <w:sz w:val="24"/>
                <w:szCs w:val="24"/>
                <w:shd w:val="clear" w:color="auto" w:fill="DBE5F1" w:themeFill="accent1" w:themeFillTint="33"/>
                <w:lang w:val="en-US"/>
              </w:rPr>
              <w:t xml:space="preserve">OECD </w:t>
            </w:r>
            <w:r w:rsidRPr="00C3229E">
              <w:rPr>
                <w:rFonts w:asciiTheme="minorHAnsi" w:hAnsiTheme="minorHAnsi" w:cs="Arial"/>
                <w:color w:val="1F497D" w:themeColor="text2"/>
                <w:sz w:val="24"/>
                <w:szCs w:val="24"/>
                <w:shd w:val="clear" w:color="auto" w:fill="DBE5F1" w:themeFill="accent1" w:themeFillTint="33"/>
                <w:lang w:val="en-US"/>
              </w:rPr>
              <w:t>Conference Centre)</w:t>
            </w:r>
          </w:p>
        </w:tc>
      </w:tr>
      <w:tr w:rsidR="00103276" w:rsidRPr="00A41D87" w14:paraId="2276210D" w14:textId="77777777" w:rsidTr="00793C1E">
        <w:tc>
          <w:tcPr>
            <w:tcW w:w="1809" w:type="dxa"/>
            <w:shd w:val="clear" w:color="auto" w:fill="4F81BD" w:themeFill="accent1"/>
            <w:tcMar>
              <w:top w:w="57" w:type="dxa"/>
              <w:bottom w:w="57" w:type="dxa"/>
            </w:tcMar>
          </w:tcPr>
          <w:p w14:paraId="1598EB06" w14:textId="77777777" w:rsidR="00103276" w:rsidRPr="00A41D87" w:rsidRDefault="00103276" w:rsidP="007E2596">
            <w:pPr>
              <w:spacing w:before="120" w:after="120"/>
              <w:jc w:val="right"/>
              <w:rPr>
                <w:rFonts w:asciiTheme="minorHAnsi" w:hAnsiTheme="minorHAnsi"/>
                <w:b/>
                <w:color w:val="FFFFFF" w:themeColor="background1"/>
              </w:rPr>
            </w:pPr>
            <w:r>
              <w:rPr>
                <w:rFonts w:asciiTheme="minorHAnsi" w:hAnsiTheme="minorHAnsi"/>
                <w:b/>
                <w:color w:val="FFFFFF" w:themeColor="background1"/>
              </w:rPr>
              <w:t>8:00 - 9</w:t>
            </w:r>
            <w:r w:rsidRPr="00A41D87">
              <w:rPr>
                <w:rFonts w:asciiTheme="minorHAnsi" w:hAnsiTheme="minorHAnsi"/>
                <w:b/>
                <w:color w:val="FFFFFF" w:themeColor="background1"/>
              </w:rPr>
              <w:t>:</w:t>
            </w:r>
            <w:r>
              <w:rPr>
                <w:rFonts w:asciiTheme="minorHAnsi" w:hAnsiTheme="minorHAnsi"/>
                <w:b/>
                <w:color w:val="FFFFFF" w:themeColor="background1"/>
              </w:rPr>
              <w:t>00</w:t>
            </w:r>
          </w:p>
        </w:tc>
        <w:tc>
          <w:tcPr>
            <w:tcW w:w="7621" w:type="dxa"/>
            <w:shd w:val="clear" w:color="auto" w:fill="4F81BD" w:themeFill="accent1"/>
            <w:tcMar>
              <w:top w:w="57" w:type="dxa"/>
              <w:bottom w:w="57" w:type="dxa"/>
            </w:tcMar>
          </w:tcPr>
          <w:p w14:paraId="267CF2AA" w14:textId="77777777" w:rsidR="00103276" w:rsidRPr="00A41D87" w:rsidRDefault="00103276" w:rsidP="00804A0E">
            <w:pPr>
              <w:spacing w:before="120" w:after="120"/>
              <w:rPr>
                <w:rFonts w:asciiTheme="minorHAnsi" w:hAnsiTheme="minorHAnsi"/>
                <w:b/>
                <w:color w:val="FFFFFF" w:themeColor="background1"/>
              </w:rPr>
            </w:pPr>
            <w:r w:rsidRPr="00A41D87">
              <w:rPr>
                <w:rFonts w:asciiTheme="minorHAnsi" w:hAnsiTheme="minorHAnsi"/>
                <w:b/>
                <w:color w:val="FFFFFF" w:themeColor="background1"/>
              </w:rPr>
              <w:t xml:space="preserve">Registration </w:t>
            </w:r>
            <w:r>
              <w:rPr>
                <w:rFonts w:asciiTheme="minorHAnsi" w:hAnsiTheme="minorHAnsi"/>
                <w:b/>
                <w:color w:val="FFFFFF" w:themeColor="background1"/>
              </w:rPr>
              <w:t>&amp; Breakfast</w:t>
            </w:r>
          </w:p>
        </w:tc>
      </w:tr>
      <w:tr w:rsidR="00103276" w:rsidRPr="00A41D87" w14:paraId="4FE4A005" w14:textId="77777777" w:rsidTr="00793C1E">
        <w:trPr>
          <w:trHeight w:val="546"/>
        </w:trPr>
        <w:tc>
          <w:tcPr>
            <w:tcW w:w="1809" w:type="dxa"/>
            <w:tcBorders>
              <w:right w:val="single" w:sz="4" w:space="0" w:color="auto"/>
            </w:tcBorders>
            <w:tcMar>
              <w:top w:w="57" w:type="dxa"/>
              <w:bottom w:w="57" w:type="dxa"/>
            </w:tcMar>
          </w:tcPr>
          <w:p w14:paraId="28DEB987" w14:textId="77777777" w:rsidR="00103276" w:rsidRDefault="00103276" w:rsidP="007E2596">
            <w:pPr>
              <w:spacing w:before="120" w:after="120"/>
              <w:jc w:val="right"/>
              <w:rPr>
                <w:rFonts w:asciiTheme="minorHAnsi" w:hAnsiTheme="minorHAnsi"/>
                <w:b/>
                <w:color w:val="0178BA"/>
              </w:rPr>
            </w:pPr>
            <w:r>
              <w:rPr>
                <w:rFonts w:asciiTheme="minorHAnsi" w:hAnsiTheme="minorHAnsi"/>
                <w:b/>
                <w:color w:val="0178BA"/>
              </w:rPr>
              <w:t>9</w:t>
            </w:r>
            <w:r w:rsidRPr="00A41D87">
              <w:rPr>
                <w:rFonts w:asciiTheme="minorHAnsi" w:hAnsiTheme="minorHAnsi"/>
                <w:b/>
                <w:color w:val="0178BA"/>
              </w:rPr>
              <w:t>:</w:t>
            </w:r>
            <w:r>
              <w:rPr>
                <w:rFonts w:asciiTheme="minorHAnsi" w:hAnsiTheme="minorHAnsi"/>
                <w:b/>
                <w:color w:val="0178BA"/>
              </w:rPr>
              <w:t>0</w:t>
            </w:r>
            <w:r w:rsidRPr="00F0731C">
              <w:rPr>
                <w:rFonts w:asciiTheme="minorHAnsi" w:hAnsiTheme="minorHAnsi"/>
                <w:b/>
                <w:color w:val="0178BA"/>
              </w:rPr>
              <w:t xml:space="preserve">0 – </w:t>
            </w:r>
            <w:r>
              <w:rPr>
                <w:rFonts w:asciiTheme="minorHAnsi" w:hAnsiTheme="minorHAnsi"/>
                <w:b/>
                <w:color w:val="0178BA"/>
              </w:rPr>
              <w:t>9</w:t>
            </w:r>
            <w:r w:rsidRPr="00F0731C">
              <w:rPr>
                <w:rFonts w:asciiTheme="minorHAnsi" w:hAnsiTheme="minorHAnsi"/>
                <w:b/>
                <w:color w:val="0178BA"/>
              </w:rPr>
              <w:t>:</w:t>
            </w:r>
            <w:r>
              <w:rPr>
                <w:rFonts w:asciiTheme="minorHAnsi" w:hAnsiTheme="minorHAnsi"/>
                <w:b/>
                <w:color w:val="0178BA"/>
              </w:rPr>
              <w:t>15</w:t>
            </w:r>
          </w:p>
        </w:tc>
        <w:tc>
          <w:tcPr>
            <w:tcW w:w="7621" w:type="dxa"/>
            <w:tcBorders>
              <w:left w:val="single" w:sz="4" w:space="0" w:color="auto"/>
            </w:tcBorders>
            <w:tcMar>
              <w:top w:w="57" w:type="dxa"/>
              <w:bottom w:w="57" w:type="dxa"/>
            </w:tcMar>
          </w:tcPr>
          <w:p w14:paraId="6B239A55" w14:textId="297A5192" w:rsidR="00103276" w:rsidRPr="0069475F" w:rsidRDefault="00103276" w:rsidP="00793C1E">
            <w:pPr>
              <w:spacing w:before="120" w:after="120"/>
              <w:rPr>
                <w:rFonts w:asciiTheme="minorHAnsi" w:hAnsiTheme="minorHAnsi"/>
                <w:b/>
                <w:i/>
                <w:color w:val="0178BA"/>
              </w:rPr>
            </w:pPr>
            <w:r w:rsidRPr="00211FDD">
              <w:rPr>
                <w:rFonts w:asciiTheme="minorHAnsi" w:hAnsiTheme="minorHAnsi"/>
                <w:b/>
                <w:i/>
                <w:color w:val="0178BA"/>
              </w:rPr>
              <w:t>Welcoming remarks</w:t>
            </w:r>
          </w:p>
        </w:tc>
      </w:tr>
      <w:tr w:rsidR="00103276" w:rsidRPr="00A41D87" w14:paraId="018F641D" w14:textId="77777777" w:rsidTr="00793C1E">
        <w:trPr>
          <w:trHeight w:val="934"/>
        </w:trPr>
        <w:tc>
          <w:tcPr>
            <w:tcW w:w="1809" w:type="dxa"/>
            <w:tcBorders>
              <w:right w:val="single" w:sz="4" w:space="0" w:color="auto"/>
            </w:tcBorders>
            <w:tcMar>
              <w:top w:w="57" w:type="dxa"/>
              <w:bottom w:w="57" w:type="dxa"/>
            </w:tcMar>
          </w:tcPr>
          <w:p w14:paraId="10DBC44C" w14:textId="04DB137E" w:rsidR="00103276" w:rsidRPr="004D4068" w:rsidRDefault="00103276" w:rsidP="00793C1E">
            <w:pPr>
              <w:jc w:val="right"/>
              <w:rPr>
                <w:rFonts w:asciiTheme="minorHAnsi" w:hAnsiTheme="minorHAnsi"/>
                <w:b/>
                <w:color w:val="0178BA"/>
              </w:rPr>
            </w:pPr>
            <w:r w:rsidRPr="004D4068">
              <w:rPr>
                <w:rFonts w:asciiTheme="minorHAnsi" w:hAnsiTheme="minorHAnsi"/>
                <w:b/>
                <w:color w:val="0178BA"/>
              </w:rPr>
              <w:t xml:space="preserve">9:15 – </w:t>
            </w:r>
            <w:r w:rsidR="00C9475B" w:rsidRPr="004D4068">
              <w:rPr>
                <w:rFonts w:asciiTheme="minorHAnsi" w:hAnsiTheme="minorHAnsi"/>
                <w:b/>
                <w:color w:val="0178BA"/>
              </w:rPr>
              <w:t>1</w:t>
            </w:r>
            <w:r w:rsidR="00E03C15" w:rsidRPr="004D4068">
              <w:rPr>
                <w:rFonts w:asciiTheme="minorHAnsi" w:hAnsiTheme="minorHAnsi"/>
                <w:b/>
                <w:color w:val="0178BA"/>
              </w:rPr>
              <w:t>0</w:t>
            </w:r>
            <w:r w:rsidRPr="004D4068">
              <w:rPr>
                <w:rFonts w:asciiTheme="minorHAnsi" w:hAnsiTheme="minorHAnsi"/>
                <w:b/>
                <w:color w:val="0178BA"/>
              </w:rPr>
              <w:t>:</w:t>
            </w:r>
            <w:r w:rsidR="00E03C15" w:rsidRPr="004D4068">
              <w:rPr>
                <w:rFonts w:asciiTheme="minorHAnsi" w:hAnsiTheme="minorHAnsi"/>
                <w:b/>
                <w:color w:val="0178BA"/>
              </w:rPr>
              <w:t>45</w:t>
            </w:r>
          </w:p>
          <w:p w14:paraId="5A066156" w14:textId="77777777" w:rsidR="00103276" w:rsidRDefault="00103276" w:rsidP="00793C1E">
            <w:pPr>
              <w:jc w:val="right"/>
              <w:rPr>
                <w:rFonts w:asciiTheme="minorHAnsi" w:hAnsiTheme="minorHAnsi"/>
              </w:rPr>
            </w:pPr>
          </w:p>
          <w:p w14:paraId="41D11641" w14:textId="77777777" w:rsidR="00103276" w:rsidRDefault="00103276" w:rsidP="00793C1E">
            <w:pPr>
              <w:jc w:val="right"/>
              <w:rPr>
                <w:rFonts w:asciiTheme="minorHAnsi" w:hAnsiTheme="minorHAnsi"/>
              </w:rPr>
            </w:pPr>
          </w:p>
          <w:p w14:paraId="0D4F98AD" w14:textId="77777777" w:rsidR="00103276" w:rsidRDefault="00103276" w:rsidP="00793C1E">
            <w:pPr>
              <w:jc w:val="right"/>
              <w:rPr>
                <w:rFonts w:asciiTheme="minorHAnsi" w:hAnsiTheme="minorHAnsi"/>
              </w:rPr>
            </w:pPr>
          </w:p>
          <w:p w14:paraId="41A0EF40" w14:textId="77777777" w:rsidR="00103276" w:rsidRDefault="00103276" w:rsidP="00793C1E">
            <w:pPr>
              <w:jc w:val="right"/>
              <w:rPr>
                <w:rFonts w:asciiTheme="minorHAnsi" w:hAnsiTheme="minorHAnsi"/>
              </w:rPr>
            </w:pPr>
          </w:p>
          <w:p w14:paraId="56075240" w14:textId="77777777" w:rsidR="00103276" w:rsidRDefault="00103276" w:rsidP="00793C1E">
            <w:pPr>
              <w:jc w:val="right"/>
              <w:rPr>
                <w:rFonts w:asciiTheme="minorHAnsi" w:hAnsiTheme="minorHAnsi"/>
              </w:rPr>
            </w:pPr>
          </w:p>
          <w:p w14:paraId="71EB3F95" w14:textId="77777777" w:rsidR="00103276" w:rsidRDefault="00103276" w:rsidP="00793C1E">
            <w:pPr>
              <w:jc w:val="right"/>
              <w:rPr>
                <w:rFonts w:asciiTheme="minorHAnsi" w:hAnsiTheme="minorHAnsi"/>
              </w:rPr>
            </w:pPr>
          </w:p>
          <w:p w14:paraId="68F32B44" w14:textId="77777777" w:rsidR="00103276" w:rsidRDefault="00103276" w:rsidP="00793C1E">
            <w:pPr>
              <w:jc w:val="right"/>
              <w:rPr>
                <w:rFonts w:asciiTheme="minorHAnsi" w:hAnsiTheme="minorHAnsi"/>
              </w:rPr>
            </w:pPr>
          </w:p>
          <w:p w14:paraId="1D673634" w14:textId="77777777" w:rsidR="005249F2" w:rsidRDefault="005249F2" w:rsidP="00793C1E">
            <w:pPr>
              <w:jc w:val="right"/>
              <w:rPr>
                <w:rFonts w:asciiTheme="minorHAnsi" w:hAnsiTheme="minorHAnsi"/>
              </w:rPr>
            </w:pPr>
          </w:p>
          <w:p w14:paraId="53CFBE5F" w14:textId="77777777" w:rsidR="00103276" w:rsidRDefault="00103276" w:rsidP="00793C1E">
            <w:pPr>
              <w:jc w:val="right"/>
              <w:rPr>
                <w:rFonts w:asciiTheme="minorHAnsi" w:hAnsiTheme="minorHAnsi"/>
              </w:rPr>
            </w:pPr>
          </w:p>
          <w:p w14:paraId="63C72737" w14:textId="77777777" w:rsidR="00103276" w:rsidRDefault="00103276" w:rsidP="00793C1E">
            <w:pPr>
              <w:jc w:val="right"/>
              <w:rPr>
                <w:rFonts w:asciiTheme="minorHAnsi" w:hAnsiTheme="minorHAnsi"/>
              </w:rPr>
            </w:pPr>
          </w:p>
          <w:p w14:paraId="6A38479D" w14:textId="77777777" w:rsidR="00103276" w:rsidRDefault="00103276" w:rsidP="00793C1E">
            <w:pPr>
              <w:jc w:val="right"/>
              <w:rPr>
                <w:rFonts w:asciiTheme="minorHAnsi" w:hAnsiTheme="minorHAnsi"/>
              </w:rPr>
            </w:pPr>
          </w:p>
          <w:p w14:paraId="0C203BB0" w14:textId="77777777" w:rsidR="00103276" w:rsidRDefault="00103276" w:rsidP="00793C1E">
            <w:pPr>
              <w:jc w:val="right"/>
              <w:rPr>
                <w:rFonts w:asciiTheme="minorHAnsi" w:hAnsiTheme="minorHAnsi"/>
              </w:rPr>
            </w:pPr>
          </w:p>
          <w:p w14:paraId="4B9E86C2" w14:textId="77777777" w:rsidR="00103276" w:rsidRDefault="00103276" w:rsidP="00793C1E">
            <w:pPr>
              <w:jc w:val="right"/>
              <w:rPr>
                <w:rFonts w:asciiTheme="minorHAnsi" w:hAnsiTheme="minorHAnsi"/>
              </w:rPr>
            </w:pPr>
          </w:p>
          <w:p w14:paraId="45B3F2CB" w14:textId="77777777" w:rsidR="00103276" w:rsidRDefault="00103276" w:rsidP="00793C1E">
            <w:pPr>
              <w:jc w:val="right"/>
              <w:rPr>
                <w:rFonts w:asciiTheme="minorHAnsi" w:hAnsiTheme="minorHAnsi"/>
              </w:rPr>
            </w:pPr>
          </w:p>
          <w:p w14:paraId="4DBFFAE6" w14:textId="77777777" w:rsidR="005249F2" w:rsidRDefault="005249F2" w:rsidP="00793C1E">
            <w:pPr>
              <w:jc w:val="right"/>
              <w:rPr>
                <w:rFonts w:asciiTheme="minorHAnsi" w:hAnsiTheme="minorHAnsi"/>
              </w:rPr>
            </w:pPr>
          </w:p>
          <w:p w14:paraId="1D453132" w14:textId="77777777" w:rsidR="005249F2" w:rsidRDefault="005249F2" w:rsidP="00793C1E">
            <w:pPr>
              <w:jc w:val="right"/>
              <w:rPr>
                <w:rFonts w:asciiTheme="minorHAnsi" w:hAnsiTheme="minorHAnsi"/>
              </w:rPr>
            </w:pPr>
          </w:p>
          <w:p w14:paraId="28BCC3A5" w14:textId="77777777" w:rsidR="005249F2" w:rsidRPr="00A41D87" w:rsidRDefault="005249F2" w:rsidP="00793C1E">
            <w:pPr>
              <w:jc w:val="right"/>
              <w:rPr>
                <w:rFonts w:asciiTheme="minorHAnsi" w:hAnsiTheme="minorHAnsi"/>
              </w:rPr>
            </w:pPr>
          </w:p>
        </w:tc>
        <w:tc>
          <w:tcPr>
            <w:tcW w:w="7621" w:type="dxa"/>
            <w:tcBorders>
              <w:left w:val="single" w:sz="4" w:space="0" w:color="auto"/>
            </w:tcBorders>
            <w:tcMar>
              <w:top w:w="57" w:type="dxa"/>
              <w:bottom w:w="57" w:type="dxa"/>
            </w:tcMar>
          </w:tcPr>
          <w:p w14:paraId="672E7CFB" w14:textId="7465C649" w:rsidR="00631A2B" w:rsidRPr="004F3153" w:rsidRDefault="00631A2B" w:rsidP="00793C1E">
            <w:pPr>
              <w:rPr>
                <w:rFonts w:asciiTheme="minorHAnsi" w:hAnsiTheme="minorHAnsi"/>
                <w:b/>
                <w:color w:val="0178BA"/>
              </w:rPr>
            </w:pPr>
            <w:r w:rsidRPr="004F3153">
              <w:rPr>
                <w:rFonts w:asciiTheme="minorHAnsi" w:hAnsiTheme="minorHAnsi"/>
                <w:b/>
                <w:color w:val="0178BA"/>
              </w:rPr>
              <w:t>Co-Chairs</w:t>
            </w:r>
            <w:r w:rsidR="004D4068">
              <w:rPr>
                <w:rFonts w:asciiTheme="minorHAnsi" w:hAnsiTheme="minorHAnsi"/>
                <w:b/>
                <w:color w:val="0178BA"/>
              </w:rPr>
              <w:t>:</w:t>
            </w:r>
            <w:r w:rsidRPr="004F3153">
              <w:rPr>
                <w:rFonts w:asciiTheme="minorHAnsi" w:hAnsiTheme="minorHAnsi"/>
                <w:b/>
                <w:color w:val="0178BA"/>
              </w:rPr>
              <w:t xml:space="preserve"> Germany and Guinea</w:t>
            </w:r>
          </w:p>
          <w:p w14:paraId="542C426F" w14:textId="77777777" w:rsidR="00631A2B" w:rsidRPr="00793C1E" w:rsidRDefault="00631A2B" w:rsidP="00793C1E">
            <w:pPr>
              <w:rPr>
                <w:rFonts w:asciiTheme="minorHAnsi" w:hAnsiTheme="minorHAnsi"/>
                <w:b/>
                <w:color w:val="4F81BD" w:themeColor="accent1"/>
              </w:rPr>
            </w:pPr>
          </w:p>
          <w:p w14:paraId="6CAA495C" w14:textId="4C67F015" w:rsidR="00103276" w:rsidRPr="004F3153" w:rsidRDefault="00103276" w:rsidP="00793C1E">
            <w:pPr>
              <w:rPr>
                <w:rFonts w:asciiTheme="minorHAnsi" w:hAnsiTheme="minorHAnsi"/>
                <w:b/>
                <w:color w:val="0178BA"/>
              </w:rPr>
            </w:pPr>
            <w:r w:rsidRPr="004F3153">
              <w:rPr>
                <w:rFonts w:asciiTheme="minorHAnsi" w:hAnsiTheme="minorHAnsi"/>
                <w:b/>
                <w:color w:val="0178BA"/>
              </w:rPr>
              <w:t xml:space="preserve">Session </w:t>
            </w:r>
            <w:r w:rsidR="00631A2B" w:rsidRPr="004F3153">
              <w:rPr>
                <w:rFonts w:asciiTheme="minorHAnsi" w:hAnsiTheme="minorHAnsi"/>
                <w:b/>
                <w:color w:val="0178BA"/>
              </w:rPr>
              <w:t>3</w:t>
            </w:r>
            <w:r w:rsidRPr="004F3153">
              <w:rPr>
                <w:rFonts w:asciiTheme="minorHAnsi" w:hAnsiTheme="minorHAnsi"/>
                <w:b/>
                <w:color w:val="0178BA"/>
              </w:rPr>
              <w:t xml:space="preserve"> –</w:t>
            </w:r>
            <w:r w:rsidR="003D620E" w:rsidRPr="004F3153">
              <w:rPr>
                <w:rFonts w:asciiTheme="minorHAnsi" w:hAnsiTheme="minorHAnsi"/>
                <w:b/>
                <w:color w:val="0178BA"/>
              </w:rPr>
              <w:t xml:space="preserve"> Renegotiation of contracts and </w:t>
            </w:r>
            <w:r w:rsidRPr="004F3153">
              <w:rPr>
                <w:rFonts w:asciiTheme="minorHAnsi" w:hAnsiTheme="minorHAnsi"/>
                <w:b/>
                <w:color w:val="0178BA"/>
              </w:rPr>
              <w:t>the swinging pendulum of bargaining power</w:t>
            </w:r>
          </w:p>
          <w:p w14:paraId="5BCD4602" w14:textId="77777777" w:rsidR="00103276" w:rsidRDefault="00103276" w:rsidP="00793C1E">
            <w:pPr>
              <w:rPr>
                <w:rFonts w:asciiTheme="minorHAnsi" w:hAnsiTheme="minorHAnsi"/>
                <w:b/>
                <w:color w:val="0178BA"/>
              </w:rPr>
            </w:pPr>
          </w:p>
          <w:p w14:paraId="67C17D09" w14:textId="07600FF7" w:rsidR="004158CB" w:rsidRPr="00793C1E" w:rsidRDefault="00991B0F" w:rsidP="004158CB">
            <w:pPr>
              <w:autoSpaceDE w:val="0"/>
              <w:autoSpaceDN w:val="0"/>
              <w:adjustRightInd w:val="0"/>
              <w:rPr>
                <w:rFonts w:asciiTheme="minorHAnsi" w:hAnsiTheme="minorHAnsi"/>
              </w:rPr>
            </w:pPr>
            <w:r w:rsidRPr="00793C1E">
              <w:rPr>
                <w:rFonts w:asciiTheme="minorHAnsi" w:hAnsiTheme="minorHAnsi"/>
              </w:rPr>
              <w:t>T</w:t>
            </w:r>
            <w:r w:rsidR="007730D8" w:rsidRPr="00793C1E">
              <w:rPr>
                <w:rFonts w:asciiTheme="minorHAnsi" w:hAnsiTheme="minorHAnsi"/>
              </w:rPr>
              <w:t xml:space="preserve">he renegotiations of </w:t>
            </w:r>
            <w:r w:rsidR="004D02F0" w:rsidRPr="00793C1E">
              <w:rPr>
                <w:rFonts w:asciiTheme="minorHAnsi" w:hAnsiTheme="minorHAnsi"/>
              </w:rPr>
              <w:t xml:space="preserve">natural resource contracts </w:t>
            </w:r>
            <w:r w:rsidR="007730D8" w:rsidRPr="00793C1E">
              <w:rPr>
                <w:rFonts w:asciiTheme="minorHAnsi" w:hAnsiTheme="minorHAnsi"/>
              </w:rPr>
              <w:t xml:space="preserve">in the 1960s and 1970s </w:t>
            </w:r>
            <w:r w:rsidRPr="00793C1E">
              <w:rPr>
                <w:rFonts w:asciiTheme="minorHAnsi" w:hAnsiTheme="minorHAnsi"/>
              </w:rPr>
              <w:t xml:space="preserve">were </w:t>
            </w:r>
            <w:r w:rsidR="007730D8" w:rsidRPr="00793C1E">
              <w:rPr>
                <w:rFonts w:asciiTheme="minorHAnsi" w:hAnsiTheme="minorHAnsi"/>
              </w:rPr>
              <w:t>driven by political considerations</w:t>
            </w:r>
            <w:r w:rsidR="00A47D98">
              <w:rPr>
                <w:rFonts w:asciiTheme="minorHAnsi" w:hAnsiTheme="minorHAnsi"/>
              </w:rPr>
              <w:t>,</w:t>
            </w:r>
            <w:r w:rsidR="007730D8" w:rsidRPr="00793C1E">
              <w:rPr>
                <w:rFonts w:asciiTheme="minorHAnsi" w:hAnsiTheme="minorHAnsi"/>
              </w:rPr>
              <w:t xml:space="preserve"> </w:t>
            </w:r>
            <w:r w:rsidRPr="00793C1E">
              <w:rPr>
                <w:rFonts w:asciiTheme="minorHAnsi" w:hAnsiTheme="minorHAnsi"/>
              </w:rPr>
              <w:t>on the ground</w:t>
            </w:r>
            <w:r w:rsidR="00A47D98">
              <w:rPr>
                <w:rFonts w:asciiTheme="minorHAnsi" w:hAnsiTheme="minorHAnsi"/>
              </w:rPr>
              <w:t>s</w:t>
            </w:r>
            <w:r w:rsidRPr="00793C1E">
              <w:rPr>
                <w:rFonts w:asciiTheme="minorHAnsi" w:hAnsiTheme="minorHAnsi"/>
              </w:rPr>
              <w:t xml:space="preserve"> that agreements concluded in the colonial era were inequitable and exploitative in nature. M</w:t>
            </w:r>
            <w:r w:rsidR="007730D8" w:rsidRPr="00793C1E">
              <w:rPr>
                <w:rFonts w:asciiTheme="minorHAnsi" w:hAnsiTheme="minorHAnsi"/>
              </w:rPr>
              <w:t xml:space="preserve">odern renegotiations </w:t>
            </w:r>
            <w:r w:rsidRPr="00793C1E">
              <w:rPr>
                <w:rFonts w:asciiTheme="minorHAnsi" w:hAnsiTheme="minorHAnsi"/>
              </w:rPr>
              <w:t xml:space="preserve">are mainly motivated by </w:t>
            </w:r>
            <w:r w:rsidR="004D02F0" w:rsidRPr="00793C1E">
              <w:rPr>
                <w:rFonts w:asciiTheme="minorHAnsi" w:hAnsiTheme="minorHAnsi"/>
              </w:rPr>
              <w:t xml:space="preserve">asymmetry of information </w:t>
            </w:r>
            <w:r w:rsidR="00770D4B">
              <w:rPr>
                <w:rFonts w:asciiTheme="minorHAnsi" w:hAnsiTheme="minorHAnsi"/>
              </w:rPr>
              <w:t xml:space="preserve">resulting in </w:t>
            </w:r>
            <w:r w:rsidR="00F43E31">
              <w:rPr>
                <w:rFonts w:asciiTheme="minorHAnsi" w:hAnsiTheme="minorHAnsi"/>
              </w:rPr>
              <w:t xml:space="preserve">the </w:t>
            </w:r>
            <w:r w:rsidR="004D02F0" w:rsidRPr="00793C1E">
              <w:rPr>
                <w:rFonts w:asciiTheme="minorHAnsi" w:hAnsiTheme="minorHAnsi"/>
              </w:rPr>
              <w:t>perceived initial unfairness of the contract</w:t>
            </w:r>
            <w:r w:rsidR="00770D4B">
              <w:rPr>
                <w:rFonts w:asciiTheme="minorHAnsi" w:hAnsiTheme="minorHAnsi"/>
              </w:rPr>
              <w:t xml:space="preserve"> calling for adjustments</w:t>
            </w:r>
            <w:r w:rsidR="00E03C15" w:rsidRPr="007E2596">
              <w:rPr>
                <w:rFonts w:asciiTheme="minorHAnsi" w:hAnsiTheme="minorHAnsi"/>
              </w:rPr>
              <w:t xml:space="preserve"> </w:t>
            </w:r>
            <w:r w:rsidRPr="00793C1E">
              <w:rPr>
                <w:rFonts w:asciiTheme="minorHAnsi" w:hAnsiTheme="minorHAnsi"/>
              </w:rPr>
              <w:t xml:space="preserve">to </w:t>
            </w:r>
            <w:r w:rsidR="00441AB8" w:rsidRPr="00793C1E">
              <w:rPr>
                <w:rFonts w:asciiTheme="minorHAnsi" w:hAnsiTheme="minorHAnsi"/>
              </w:rPr>
              <w:t>redress imbalances</w:t>
            </w:r>
            <w:r w:rsidR="00770D4B">
              <w:rPr>
                <w:rFonts w:asciiTheme="minorHAnsi" w:hAnsiTheme="minorHAnsi"/>
              </w:rPr>
              <w:t xml:space="preserve">. </w:t>
            </w:r>
            <w:r w:rsidR="00B759CD">
              <w:rPr>
                <w:rFonts w:asciiTheme="minorHAnsi" w:hAnsiTheme="minorHAnsi"/>
              </w:rPr>
              <w:t xml:space="preserve">This session will discuss the impact of </w:t>
            </w:r>
            <w:r w:rsidR="008C4D4D">
              <w:rPr>
                <w:rFonts w:asciiTheme="minorHAnsi" w:hAnsiTheme="minorHAnsi"/>
              </w:rPr>
              <w:t xml:space="preserve">price and currency </w:t>
            </w:r>
            <w:r w:rsidR="00B759CD">
              <w:rPr>
                <w:rFonts w:asciiTheme="minorHAnsi" w:hAnsiTheme="minorHAnsi"/>
              </w:rPr>
              <w:t xml:space="preserve">fluctuations </w:t>
            </w:r>
            <w:r w:rsidR="008C4D4D">
              <w:rPr>
                <w:rFonts w:asciiTheme="minorHAnsi" w:hAnsiTheme="minorHAnsi"/>
              </w:rPr>
              <w:t>as well as variations of</w:t>
            </w:r>
            <w:r w:rsidR="002E099D">
              <w:rPr>
                <w:rFonts w:asciiTheme="minorHAnsi" w:hAnsiTheme="minorHAnsi"/>
              </w:rPr>
              <w:t xml:space="preserve"> costs and </w:t>
            </w:r>
            <w:r w:rsidR="004F3153">
              <w:rPr>
                <w:rFonts w:asciiTheme="minorHAnsi" w:hAnsiTheme="minorHAnsi"/>
              </w:rPr>
              <w:t xml:space="preserve">quality of resources </w:t>
            </w:r>
            <w:r w:rsidR="001C20BC">
              <w:rPr>
                <w:rFonts w:asciiTheme="minorHAnsi" w:hAnsiTheme="minorHAnsi"/>
              </w:rPr>
              <w:t xml:space="preserve">over time </w:t>
            </w:r>
            <w:r w:rsidR="00B759CD">
              <w:rPr>
                <w:rFonts w:asciiTheme="minorHAnsi" w:hAnsiTheme="minorHAnsi"/>
              </w:rPr>
              <w:t>on the economic equilibrium of the contract</w:t>
            </w:r>
            <w:r w:rsidR="008C4D4D">
              <w:rPr>
                <w:rFonts w:asciiTheme="minorHAnsi" w:hAnsiTheme="minorHAnsi"/>
              </w:rPr>
              <w:t xml:space="preserve">. </w:t>
            </w:r>
            <w:r w:rsidR="004158CB">
              <w:rPr>
                <w:rFonts w:asciiTheme="minorHAnsi" w:hAnsiTheme="minorHAnsi"/>
              </w:rPr>
              <w:t>The session will also consider how r</w:t>
            </w:r>
            <w:r w:rsidR="008C4D4D">
              <w:rPr>
                <w:rFonts w:asciiTheme="minorHAnsi" w:hAnsiTheme="minorHAnsi"/>
              </w:rPr>
              <w:t>isk-averse market conditions</w:t>
            </w:r>
            <w:r w:rsidR="004158CB">
              <w:rPr>
                <w:rFonts w:asciiTheme="minorHAnsi" w:hAnsiTheme="minorHAnsi"/>
              </w:rPr>
              <w:t xml:space="preserve"> for access to finance are </w:t>
            </w:r>
            <w:r w:rsidR="00F273FF">
              <w:rPr>
                <w:rFonts w:asciiTheme="minorHAnsi" w:hAnsiTheme="minorHAnsi"/>
              </w:rPr>
              <w:t xml:space="preserve">driving </w:t>
            </w:r>
            <w:r w:rsidR="004158CB">
              <w:rPr>
                <w:rFonts w:asciiTheme="minorHAnsi" w:hAnsiTheme="minorHAnsi"/>
              </w:rPr>
              <w:t>extractive companies</w:t>
            </w:r>
            <w:r w:rsidR="00F273FF">
              <w:rPr>
                <w:rFonts w:asciiTheme="minorHAnsi" w:hAnsiTheme="minorHAnsi"/>
              </w:rPr>
              <w:t>’</w:t>
            </w:r>
            <w:r w:rsidR="004158CB">
              <w:rPr>
                <w:rFonts w:asciiTheme="minorHAnsi" w:hAnsiTheme="minorHAnsi"/>
              </w:rPr>
              <w:t xml:space="preserve"> short-term action, while also bringing additional costs and risks to their operations.</w:t>
            </w:r>
          </w:p>
          <w:p w14:paraId="14103B4F" w14:textId="77777777" w:rsidR="005249F2" w:rsidRDefault="005249F2" w:rsidP="00793C1E">
            <w:pPr>
              <w:tabs>
                <w:tab w:val="clear" w:pos="850"/>
                <w:tab w:val="clear" w:pos="1191"/>
                <w:tab w:val="clear" w:pos="1531"/>
              </w:tabs>
              <w:autoSpaceDE w:val="0"/>
              <w:autoSpaceDN w:val="0"/>
              <w:adjustRightInd w:val="0"/>
              <w:rPr>
                <w:rFonts w:asciiTheme="minorHAnsi" w:hAnsiTheme="minorHAnsi"/>
              </w:rPr>
            </w:pPr>
          </w:p>
          <w:p w14:paraId="4590556D" w14:textId="77777777" w:rsidR="00F41A4C" w:rsidRPr="005E17D8" w:rsidRDefault="00F41A4C" w:rsidP="00F41A4C">
            <w:pPr>
              <w:tabs>
                <w:tab w:val="clear" w:pos="850"/>
                <w:tab w:val="clear" w:pos="1191"/>
                <w:tab w:val="clear" w:pos="1531"/>
              </w:tabs>
              <w:autoSpaceDE w:val="0"/>
              <w:autoSpaceDN w:val="0"/>
              <w:adjustRightInd w:val="0"/>
              <w:rPr>
                <w:rFonts w:asciiTheme="minorHAnsi" w:hAnsiTheme="minorHAnsi"/>
                <w:b/>
              </w:rPr>
            </w:pPr>
            <w:r w:rsidRPr="005E17D8">
              <w:rPr>
                <w:rFonts w:asciiTheme="minorHAnsi" w:hAnsiTheme="minorHAnsi"/>
                <w:b/>
              </w:rPr>
              <w:t>Kick-off interventions by:</w:t>
            </w:r>
          </w:p>
          <w:p w14:paraId="241EB82C" w14:textId="40A3E1B4" w:rsidR="002B2E5F" w:rsidRDefault="005E17D8" w:rsidP="007E3887">
            <w:pPr>
              <w:tabs>
                <w:tab w:val="clear" w:pos="850"/>
                <w:tab w:val="clear" w:pos="1191"/>
                <w:tab w:val="clear" w:pos="1531"/>
              </w:tabs>
              <w:autoSpaceDE w:val="0"/>
              <w:autoSpaceDN w:val="0"/>
              <w:adjustRightInd w:val="0"/>
              <w:rPr>
                <w:rFonts w:asciiTheme="minorHAnsi" w:hAnsiTheme="minorHAnsi"/>
              </w:rPr>
            </w:pPr>
            <w:r>
              <w:rPr>
                <w:rFonts w:asciiTheme="minorHAnsi" w:hAnsiTheme="minorHAnsi"/>
              </w:rPr>
              <w:t>Joseph Bell, ISL</w:t>
            </w:r>
            <w:r w:rsidR="002B2E5F">
              <w:rPr>
                <w:rFonts w:asciiTheme="minorHAnsi" w:hAnsiTheme="minorHAnsi"/>
              </w:rPr>
              <w:t>P</w:t>
            </w:r>
            <w:r w:rsidR="00D944E5">
              <w:rPr>
                <w:rFonts w:asciiTheme="minorHAnsi" w:hAnsiTheme="minorHAnsi"/>
              </w:rPr>
              <w:t xml:space="preserve"> [TBC]</w:t>
            </w:r>
          </w:p>
          <w:p w14:paraId="60F673AB" w14:textId="066A8CB0" w:rsidR="00F41A4C" w:rsidRPr="003823C8" w:rsidRDefault="007E3887" w:rsidP="007E3887">
            <w:pPr>
              <w:tabs>
                <w:tab w:val="clear" w:pos="850"/>
                <w:tab w:val="clear" w:pos="1191"/>
                <w:tab w:val="clear" w:pos="1531"/>
              </w:tabs>
              <w:autoSpaceDE w:val="0"/>
              <w:autoSpaceDN w:val="0"/>
              <w:adjustRightInd w:val="0"/>
              <w:rPr>
                <w:rFonts w:asciiTheme="minorHAnsi" w:hAnsiTheme="minorHAnsi"/>
              </w:rPr>
            </w:pPr>
            <w:r w:rsidRPr="003823C8">
              <w:rPr>
                <w:rFonts w:asciiTheme="minorHAnsi" w:hAnsiTheme="minorHAnsi"/>
              </w:rPr>
              <w:t>Darryl Egbert, Exxon Mobil</w:t>
            </w:r>
            <w:r w:rsidR="00D944E5" w:rsidRPr="003823C8">
              <w:rPr>
                <w:rFonts w:asciiTheme="minorHAnsi" w:hAnsiTheme="minorHAnsi"/>
              </w:rPr>
              <w:t xml:space="preserve"> [TBC]</w:t>
            </w:r>
          </w:p>
          <w:p w14:paraId="26547B2A" w14:textId="22D39C8E" w:rsidR="002B2E5F" w:rsidRPr="003823C8" w:rsidRDefault="00D944E5" w:rsidP="00D944E5">
            <w:pPr>
              <w:tabs>
                <w:tab w:val="clear" w:pos="850"/>
                <w:tab w:val="clear" w:pos="1191"/>
                <w:tab w:val="clear" w:pos="1531"/>
              </w:tabs>
              <w:autoSpaceDE w:val="0"/>
              <w:autoSpaceDN w:val="0"/>
              <w:adjustRightInd w:val="0"/>
              <w:rPr>
                <w:rFonts w:asciiTheme="minorHAnsi" w:hAnsiTheme="minorHAnsi"/>
              </w:rPr>
            </w:pPr>
            <w:proofErr w:type="spellStart"/>
            <w:r w:rsidRPr="003823C8">
              <w:rPr>
                <w:rFonts w:asciiTheme="minorHAnsi" w:hAnsiTheme="minorHAnsi"/>
              </w:rPr>
              <w:t>ArecelorMittal</w:t>
            </w:r>
            <w:proofErr w:type="spellEnd"/>
            <w:r w:rsidRPr="003823C8">
              <w:rPr>
                <w:rFonts w:asciiTheme="minorHAnsi" w:hAnsiTheme="minorHAnsi"/>
              </w:rPr>
              <w:t xml:space="preserve"> [invited]</w:t>
            </w:r>
          </w:p>
          <w:p w14:paraId="1FB60E6F" w14:textId="77777777" w:rsidR="002B2E5F" w:rsidRPr="003823C8" w:rsidRDefault="002B2E5F" w:rsidP="00F41A4C">
            <w:pPr>
              <w:tabs>
                <w:tab w:val="clear" w:pos="850"/>
                <w:tab w:val="clear" w:pos="1191"/>
                <w:tab w:val="clear" w:pos="1531"/>
              </w:tabs>
              <w:autoSpaceDE w:val="0"/>
              <w:autoSpaceDN w:val="0"/>
              <w:adjustRightInd w:val="0"/>
              <w:rPr>
                <w:rFonts w:asciiTheme="minorHAnsi" w:hAnsiTheme="minorHAnsi"/>
              </w:rPr>
            </w:pPr>
          </w:p>
          <w:p w14:paraId="076B9719" w14:textId="77777777" w:rsidR="00F41A4C" w:rsidRPr="003823C8" w:rsidRDefault="00F41A4C" w:rsidP="00793C1E">
            <w:pPr>
              <w:tabs>
                <w:tab w:val="clear" w:pos="850"/>
                <w:tab w:val="clear" w:pos="1191"/>
                <w:tab w:val="clear" w:pos="1531"/>
              </w:tabs>
              <w:autoSpaceDE w:val="0"/>
              <w:autoSpaceDN w:val="0"/>
              <w:adjustRightInd w:val="0"/>
              <w:rPr>
                <w:rFonts w:asciiTheme="minorHAnsi" w:hAnsiTheme="minorHAnsi"/>
                <w:b/>
              </w:rPr>
            </w:pPr>
          </w:p>
          <w:p w14:paraId="3857F89D" w14:textId="38B1527D" w:rsidR="001D3000" w:rsidRPr="00793C1E" w:rsidRDefault="001D3000" w:rsidP="00793C1E">
            <w:pPr>
              <w:tabs>
                <w:tab w:val="clear" w:pos="850"/>
                <w:tab w:val="clear" w:pos="1191"/>
                <w:tab w:val="clear" w:pos="1531"/>
              </w:tabs>
              <w:autoSpaceDE w:val="0"/>
              <w:autoSpaceDN w:val="0"/>
              <w:adjustRightInd w:val="0"/>
              <w:rPr>
                <w:rFonts w:asciiTheme="minorHAnsi" w:hAnsiTheme="minorHAnsi"/>
                <w:b/>
              </w:rPr>
            </w:pPr>
            <w:r w:rsidRPr="00793C1E">
              <w:rPr>
                <w:rFonts w:asciiTheme="minorHAnsi" w:hAnsiTheme="minorHAnsi"/>
                <w:b/>
              </w:rPr>
              <w:t>Objectives:</w:t>
            </w:r>
          </w:p>
          <w:p w14:paraId="05B660D4" w14:textId="3EF48DD9" w:rsidR="001D3000" w:rsidRDefault="00B867AF" w:rsidP="00793C1E">
            <w:pPr>
              <w:pStyle w:val="ListParagraph"/>
              <w:numPr>
                <w:ilvl w:val="0"/>
                <w:numId w:val="11"/>
              </w:numPr>
              <w:tabs>
                <w:tab w:val="clear" w:pos="850"/>
                <w:tab w:val="clear" w:pos="1191"/>
                <w:tab w:val="clear" w:pos="1531"/>
              </w:tabs>
              <w:autoSpaceDE w:val="0"/>
              <w:autoSpaceDN w:val="0"/>
              <w:adjustRightInd w:val="0"/>
              <w:rPr>
                <w:rFonts w:asciiTheme="minorHAnsi" w:hAnsiTheme="minorHAnsi"/>
              </w:rPr>
            </w:pPr>
            <w:r>
              <w:rPr>
                <w:rFonts w:asciiTheme="minorHAnsi" w:hAnsiTheme="minorHAnsi"/>
              </w:rPr>
              <w:t>Understand</w:t>
            </w:r>
            <w:r w:rsidR="004F38D3">
              <w:rPr>
                <w:rFonts w:asciiTheme="minorHAnsi" w:hAnsiTheme="minorHAnsi"/>
              </w:rPr>
              <w:t xml:space="preserve"> </w:t>
            </w:r>
            <w:r>
              <w:rPr>
                <w:rFonts w:asciiTheme="minorHAnsi" w:hAnsiTheme="minorHAnsi"/>
              </w:rPr>
              <w:t>the drivers behind</w:t>
            </w:r>
            <w:r w:rsidR="001D3000">
              <w:rPr>
                <w:rFonts w:asciiTheme="minorHAnsi" w:hAnsiTheme="minorHAnsi"/>
              </w:rPr>
              <w:t xml:space="preserve"> contract renegotiations</w:t>
            </w:r>
          </w:p>
          <w:p w14:paraId="0737549C" w14:textId="1EC12F67" w:rsidR="005A5759" w:rsidRPr="004F3153" w:rsidRDefault="00B867AF" w:rsidP="004F3153">
            <w:pPr>
              <w:pStyle w:val="ListParagraph"/>
              <w:numPr>
                <w:ilvl w:val="0"/>
                <w:numId w:val="11"/>
              </w:numPr>
              <w:tabs>
                <w:tab w:val="clear" w:pos="850"/>
                <w:tab w:val="clear" w:pos="1191"/>
                <w:tab w:val="clear" w:pos="1531"/>
              </w:tabs>
              <w:autoSpaceDE w:val="0"/>
              <w:autoSpaceDN w:val="0"/>
              <w:adjustRightInd w:val="0"/>
              <w:rPr>
                <w:rFonts w:asciiTheme="minorHAnsi" w:hAnsiTheme="minorHAnsi"/>
                <w:b/>
              </w:rPr>
            </w:pPr>
            <w:r w:rsidRPr="004F3153">
              <w:rPr>
                <w:rFonts w:asciiTheme="minorHAnsi" w:hAnsiTheme="minorHAnsi"/>
              </w:rPr>
              <w:t xml:space="preserve">Understand </w:t>
            </w:r>
            <w:r w:rsidR="00AF57B0" w:rsidRPr="004F3153">
              <w:rPr>
                <w:rFonts w:asciiTheme="minorHAnsi" w:hAnsiTheme="minorHAnsi"/>
              </w:rPr>
              <w:t xml:space="preserve">the impact of </w:t>
            </w:r>
            <w:r w:rsidR="004F3153">
              <w:rPr>
                <w:rFonts w:asciiTheme="minorHAnsi" w:hAnsiTheme="minorHAnsi"/>
              </w:rPr>
              <w:t>su</w:t>
            </w:r>
            <w:r w:rsidR="004F3153" w:rsidRPr="004F3153">
              <w:rPr>
                <w:rFonts w:asciiTheme="minorHAnsi" w:hAnsiTheme="minorHAnsi"/>
              </w:rPr>
              <w:t>ch factor</w:t>
            </w:r>
            <w:r w:rsidR="00C642F9">
              <w:rPr>
                <w:rFonts w:asciiTheme="minorHAnsi" w:hAnsiTheme="minorHAnsi"/>
              </w:rPr>
              <w:t>s</w:t>
            </w:r>
            <w:r w:rsidR="004F3153" w:rsidRPr="004F3153">
              <w:rPr>
                <w:rFonts w:asciiTheme="minorHAnsi" w:hAnsiTheme="minorHAnsi"/>
              </w:rPr>
              <w:t xml:space="preserve"> as </w:t>
            </w:r>
            <w:r w:rsidR="00F273FF">
              <w:rPr>
                <w:rFonts w:asciiTheme="minorHAnsi" w:hAnsiTheme="minorHAnsi"/>
              </w:rPr>
              <w:t xml:space="preserve">currency volatility, </w:t>
            </w:r>
            <w:r w:rsidR="00AF57B0" w:rsidRPr="004F3153">
              <w:rPr>
                <w:rFonts w:asciiTheme="minorHAnsi" w:hAnsiTheme="minorHAnsi"/>
              </w:rPr>
              <w:t>price cycles</w:t>
            </w:r>
            <w:r w:rsidR="004F3153" w:rsidRPr="004F3153">
              <w:rPr>
                <w:rFonts w:asciiTheme="minorHAnsi" w:hAnsiTheme="minorHAnsi"/>
              </w:rPr>
              <w:t xml:space="preserve">, costs and quality of resources </w:t>
            </w:r>
            <w:r w:rsidR="00AF57B0" w:rsidRPr="004F3153">
              <w:rPr>
                <w:rFonts w:asciiTheme="minorHAnsi" w:hAnsiTheme="minorHAnsi"/>
              </w:rPr>
              <w:t xml:space="preserve">on </w:t>
            </w:r>
            <w:r w:rsidR="003E5F7E" w:rsidRPr="004F3153">
              <w:rPr>
                <w:rFonts w:asciiTheme="minorHAnsi" w:hAnsiTheme="minorHAnsi"/>
              </w:rPr>
              <w:t>the economic viability of extractive projects</w:t>
            </w:r>
          </w:p>
          <w:p w14:paraId="2AFB30E4" w14:textId="26AFC307" w:rsidR="004F3153" w:rsidRPr="00F41A4C" w:rsidRDefault="003E5F7E" w:rsidP="00F41A4C">
            <w:pPr>
              <w:pStyle w:val="ListParagraph"/>
              <w:numPr>
                <w:ilvl w:val="0"/>
                <w:numId w:val="11"/>
              </w:numPr>
              <w:tabs>
                <w:tab w:val="clear" w:pos="850"/>
                <w:tab w:val="clear" w:pos="1191"/>
                <w:tab w:val="clear" w:pos="1531"/>
              </w:tabs>
              <w:autoSpaceDE w:val="0"/>
              <w:autoSpaceDN w:val="0"/>
              <w:adjustRightInd w:val="0"/>
              <w:rPr>
                <w:rFonts w:asciiTheme="minorHAnsi" w:hAnsiTheme="minorHAnsi"/>
                <w:b/>
              </w:rPr>
            </w:pPr>
            <w:r>
              <w:rPr>
                <w:rFonts w:asciiTheme="minorHAnsi" w:hAnsiTheme="minorHAnsi"/>
              </w:rPr>
              <w:t xml:space="preserve">Understand </w:t>
            </w:r>
            <w:r w:rsidR="004F3153">
              <w:rPr>
                <w:rFonts w:asciiTheme="minorHAnsi" w:hAnsiTheme="minorHAnsi"/>
              </w:rPr>
              <w:t xml:space="preserve">oil &amp; gas and mining </w:t>
            </w:r>
            <w:r>
              <w:rPr>
                <w:rFonts w:asciiTheme="minorHAnsi" w:hAnsiTheme="minorHAnsi"/>
              </w:rPr>
              <w:t xml:space="preserve">companies’ </w:t>
            </w:r>
            <w:r w:rsidR="001C20BC">
              <w:rPr>
                <w:rFonts w:asciiTheme="minorHAnsi" w:hAnsiTheme="minorHAnsi"/>
              </w:rPr>
              <w:t xml:space="preserve">current </w:t>
            </w:r>
            <w:r>
              <w:rPr>
                <w:rFonts w:asciiTheme="minorHAnsi" w:hAnsiTheme="minorHAnsi"/>
              </w:rPr>
              <w:t>demands for renegotiation</w:t>
            </w:r>
            <w:r w:rsidR="001C20BC">
              <w:rPr>
                <w:rFonts w:asciiTheme="minorHAnsi" w:hAnsiTheme="minorHAnsi"/>
              </w:rPr>
              <w:t>s</w:t>
            </w:r>
            <w:r w:rsidR="00B15425">
              <w:rPr>
                <w:rFonts w:asciiTheme="minorHAnsi" w:hAnsiTheme="minorHAnsi"/>
              </w:rPr>
              <w:t xml:space="preserve"> </w:t>
            </w:r>
          </w:p>
        </w:tc>
      </w:tr>
      <w:tr w:rsidR="00103276" w:rsidRPr="00A41D87" w14:paraId="452FE9AB" w14:textId="77777777" w:rsidTr="00793C1E">
        <w:tc>
          <w:tcPr>
            <w:tcW w:w="1809" w:type="dxa"/>
            <w:tcBorders>
              <w:right w:val="single" w:sz="4" w:space="0" w:color="auto"/>
            </w:tcBorders>
            <w:shd w:val="clear" w:color="auto" w:fill="4F81BD" w:themeFill="accent1"/>
            <w:tcMar>
              <w:top w:w="57" w:type="dxa"/>
              <w:bottom w:w="57" w:type="dxa"/>
            </w:tcMar>
          </w:tcPr>
          <w:p w14:paraId="7500525F" w14:textId="7424D45B" w:rsidR="00103276" w:rsidRDefault="00103276" w:rsidP="007E2596">
            <w:pPr>
              <w:spacing w:before="120" w:after="120"/>
              <w:jc w:val="right"/>
              <w:rPr>
                <w:rFonts w:asciiTheme="minorHAnsi" w:hAnsiTheme="minorHAnsi"/>
                <w:b/>
                <w:color w:val="0178BA"/>
              </w:rPr>
            </w:pPr>
            <w:r w:rsidRPr="00A41D87">
              <w:rPr>
                <w:rFonts w:asciiTheme="minorHAnsi" w:hAnsiTheme="minorHAnsi"/>
                <w:b/>
                <w:color w:val="FFFFFF" w:themeColor="background1"/>
              </w:rPr>
              <w:t>1</w:t>
            </w:r>
            <w:r>
              <w:rPr>
                <w:rFonts w:asciiTheme="minorHAnsi" w:hAnsiTheme="minorHAnsi"/>
                <w:b/>
                <w:color w:val="FFFFFF" w:themeColor="background1"/>
              </w:rPr>
              <w:t>0:45 – 11</w:t>
            </w:r>
            <w:r w:rsidRPr="00A41D87">
              <w:rPr>
                <w:rFonts w:asciiTheme="minorHAnsi" w:hAnsiTheme="minorHAnsi"/>
                <w:b/>
                <w:color w:val="FFFFFF" w:themeColor="background1"/>
              </w:rPr>
              <w:t>:</w:t>
            </w:r>
            <w:r>
              <w:rPr>
                <w:rFonts w:asciiTheme="minorHAnsi" w:hAnsiTheme="minorHAnsi"/>
                <w:b/>
                <w:color w:val="FFFFFF" w:themeColor="background1"/>
              </w:rPr>
              <w:t>00</w:t>
            </w:r>
          </w:p>
        </w:tc>
        <w:tc>
          <w:tcPr>
            <w:tcW w:w="7621" w:type="dxa"/>
            <w:tcBorders>
              <w:left w:val="single" w:sz="4" w:space="0" w:color="auto"/>
            </w:tcBorders>
            <w:shd w:val="clear" w:color="auto" w:fill="4F81BD" w:themeFill="accent1"/>
            <w:tcMar>
              <w:top w:w="57" w:type="dxa"/>
              <w:bottom w:w="57" w:type="dxa"/>
            </w:tcMar>
          </w:tcPr>
          <w:p w14:paraId="2864FC4D" w14:textId="77777777" w:rsidR="00103276" w:rsidRPr="005F670B" w:rsidRDefault="00103276" w:rsidP="00793C1E">
            <w:pPr>
              <w:spacing w:before="120" w:after="120"/>
              <w:rPr>
                <w:rFonts w:asciiTheme="minorHAnsi" w:hAnsiTheme="minorHAnsi"/>
                <w:b/>
                <w:color w:val="0178BA"/>
              </w:rPr>
            </w:pPr>
            <w:r>
              <w:rPr>
                <w:rFonts w:asciiTheme="minorHAnsi" w:hAnsiTheme="minorHAnsi"/>
                <w:b/>
                <w:color w:val="FFFFFF" w:themeColor="background1"/>
              </w:rPr>
              <w:t>Coffee break</w:t>
            </w:r>
          </w:p>
        </w:tc>
      </w:tr>
      <w:tr w:rsidR="007D66E8" w:rsidRPr="00F00300" w14:paraId="0EA3E714" w14:textId="77777777" w:rsidTr="00793C1E">
        <w:tc>
          <w:tcPr>
            <w:tcW w:w="1809" w:type="dxa"/>
            <w:tcBorders>
              <w:right w:val="single" w:sz="4" w:space="0" w:color="auto"/>
            </w:tcBorders>
            <w:shd w:val="clear" w:color="auto" w:fill="auto"/>
            <w:tcMar>
              <w:top w:w="57" w:type="dxa"/>
              <w:bottom w:w="57" w:type="dxa"/>
            </w:tcMar>
          </w:tcPr>
          <w:p w14:paraId="445A764E" w14:textId="00300C77" w:rsidR="00CD5D51" w:rsidRPr="004D4068" w:rsidRDefault="00CD5D51" w:rsidP="004D4068">
            <w:pPr>
              <w:jc w:val="right"/>
              <w:rPr>
                <w:rFonts w:asciiTheme="minorHAnsi" w:hAnsiTheme="minorHAnsi"/>
                <w:b/>
                <w:color w:val="0178BA"/>
              </w:rPr>
            </w:pPr>
            <w:r w:rsidRPr="004D4068">
              <w:rPr>
                <w:rFonts w:asciiTheme="minorHAnsi" w:hAnsiTheme="minorHAnsi"/>
                <w:b/>
                <w:color w:val="0178BA"/>
              </w:rPr>
              <w:t>11:00 – 1</w:t>
            </w:r>
            <w:r w:rsidR="000314A8" w:rsidRPr="004D4068">
              <w:rPr>
                <w:rFonts w:asciiTheme="minorHAnsi" w:hAnsiTheme="minorHAnsi"/>
                <w:b/>
                <w:color w:val="0178BA"/>
              </w:rPr>
              <w:t>3</w:t>
            </w:r>
            <w:r w:rsidRPr="004D4068">
              <w:rPr>
                <w:rFonts w:asciiTheme="minorHAnsi" w:hAnsiTheme="minorHAnsi"/>
                <w:b/>
                <w:color w:val="0178BA"/>
              </w:rPr>
              <w:t>:</w:t>
            </w:r>
            <w:r w:rsidR="000314A8" w:rsidRPr="004D4068">
              <w:rPr>
                <w:rFonts w:asciiTheme="minorHAnsi" w:hAnsiTheme="minorHAnsi"/>
                <w:b/>
                <w:color w:val="0178BA"/>
              </w:rPr>
              <w:t>0</w:t>
            </w:r>
            <w:r w:rsidRPr="004D4068">
              <w:rPr>
                <w:rFonts w:asciiTheme="minorHAnsi" w:hAnsiTheme="minorHAnsi"/>
                <w:b/>
                <w:color w:val="0178BA"/>
              </w:rPr>
              <w:t>0</w:t>
            </w:r>
          </w:p>
          <w:p w14:paraId="2000776D" w14:textId="77777777" w:rsidR="00CD5D51" w:rsidRPr="00A357C6" w:rsidRDefault="00CD5D51" w:rsidP="00793C1E">
            <w:pPr>
              <w:jc w:val="right"/>
              <w:rPr>
                <w:rFonts w:asciiTheme="minorHAnsi" w:hAnsiTheme="minorHAnsi"/>
                <w:b/>
              </w:rPr>
            </w:pPr>
          </w:p>
          <w:p w14:paraId="7E0F456E" w14:textId="77777777" w:rsidR="007D66E8" w:rsidRPr="00793C1E" w:rsidRDefault="007D66E8" w:rsidP="00793C1E">
            <w:pPr>
              <w:jc w:val="right"/>
              <w:rPr>
                <w:rFonts w:asciiTheme="minorHAnsi" w:hAnsiTheme="minorHAnsi"/>
                <w:b/>
                <w:color w:val="0178BA"/>
              </w:rPr>
            </w:pPr>
          </w:p>
        </w:tc>
        <w:tc>
          <w:tcPr>
            <w:tcW w:w="7621" w:type="dxa"/>
            <w:tcBorders>
              <w:left w:val="single" w:sz="4" w:space="0" w:color="auto"/>
            </w:tcBorders>
            <w:shd w:val="clear" w:color="auto" w:fill="auto"/>
            <w:tcMar>
              <w:top w:w="57" w:type="dxa"/>
              <w:bottom w:w="57" w:type="dxa"/>
            </w:tcMar>
          </w:tcPr>
          <w:p w14:paraId="3AC1832C" w14:textId="7C445C18" w:rsidR="00631A2B" w:rsidRPr="00793C1E" w:rsidRDefault="00E03C15" w:rsidP="00793C1E">
            <w:pPr>
              <w:rPr>
                <w:rFonts w:asciiTheme="minorHAnsi" w:hAnsiTheme="minorHAnsi"/>
                <w:b/>
                <w:color w:val="4F81BD" w:themeColor="accent1"/>
              </w:rPr>
            </w:pPr>
            <w:r w:rsidRPr="004D4068">
              <w:rPr>
                <w:rFonts w:asciiTheme="minorHAnsi" w:hAnsiTheme="minorHAnsi"/>
                <w:b/>
                <w:color w:val="0178BA"/>
              </w:rPr>
              <w:t xml:space="preserve">Session </w:t>
            </w:r>
            <w:r w:rsidR="00631A2B" w:rsidRPr="004D4068">
              <w:rPr>
                <w:rFonts w:asciiTheme="minorHAnsi" w:hAnsiTheme="minorHAnsi"/>
                <w:b/>
                <w:color w:val="0178BA"/>
              </w:rPr>
              <w:t>4</w:t>
            </w:r>
            <w:r w:rsidR="00CD5D51" w:rsidRPr="004D4068">
              <w:rPr>
                <w:rFonts w:asciiTheme="minorHAnsi" w:hAnsiTheme="minorHAnsi"/>
                <w:b/>
                <w:color w:val="0178BA"/>
              </w:rPr>
              <w:t xml:space="preserve">: </w:t>
            </w:r>
            <w:r w:rsidR="000314A8" w:rsidRPr="004D4068">
              <w:rPr>
                <w:rFonts w:asciiTheme="minorHAnsi" w:hAnsiTheme="minorHAnsi"/>
                <w:b/>
                <w:color w:val="0178BA"/>
              </w:rPr>
              <w:t xml:space="preserve"> How are governments handling demands for contract renegotiations?</w:t>
            </w:r>
          </w:p>
          <w:p w14:paraId="4E784F7D" w14:textId="658E02E5" w:rsidR="007D66E8" w:rsidRPr="00793C1E" w:rsidRDefault="007D66E8" w:rsidP="00793C1E">
            <w:pPr>
              <w:rPr>
                <w:rFonts w:asciiTheme="minorHAnsi" w:hAnsiTheme="minorHAnsi"/>
                <w:b/>
                <w:color w:val="4F81BD" w:themeColor="accent1"/>
              </w:rPr>
            </w:pPr>
          </w:p>
          <w:p w14:paraId="6B26749D" w14:textId="5CDEC6C5" w:rsidR="00E03C15" w:rsidRDefault="008D00BC" w:rsidP="00793C1E">
            <w:pPr>
              <w:rPr>
                <w:rFonts w:ascii="Calibri" w:hAnsi="Calibri"/>
                <w:bCs/>
                <w:color w:val="000000"/>
                <w:lang w:val="en-US" w:eastAsia="nb-NO"/>
              </w:rPr>
            </w:pPr>
            <w:r>
              <w:rPr>
                <w:rFonts w:ascii="Calibri" w:hAnsi="Calibri"/>
                <w:bCs/>
                <w:color w:val="000000"/>
                <w:lang w:eastAsia="nb-NO"/>
              </w:rPr>
              <w:t xml:space="preserve">Governments need to manage the revenue shortfall resulting from declining commodity prices and at the same time </w:t>
            </w:r>
            <w:r w:rsidR="00A85021">
              <w:rPr>
                <w:rFonts w:ascii="Calibri" w:hAnsi="Calibri"/>
                <w:bCs/>
                <w:color w:val="000000"/>
                <w:lang w:eastAsia="nb-NO"/>
              </w:rPr>
              <w:t>maintain or attract investments. This tension between fiscal policy objectives and the n</w:t>
            </w:r>
            <w:r w:rsidR="00012231">
              <w:rPr>
                <w:rFonts w:ascii="Calibri" w:hAnsi="Calibri"/>
                <w:bCs/>
                <w:color w:val="000000"/>
                <w:lang w:eastAsia="nb-NO"/>
              </w:rPr>
              <w:t>e</w:t>
            </w:r>
            <w:r w:rsidR="00A85021">
              <w:rPr>
                <w:rFonts w:ascii="Calibri" w:hAnsi="Calibri"/>
                <w:bCs/>
                <w:color w:val="000000"/>
                <w:lang w:eastAsia="nb-NO"/>
              </w:rPr>
              <w:t>ed to ensure continuity of extractive operations as a source of employment, foreign currency and technology poses significant challenges</w:t>
            </w:r>
            <w:r w:rsidR="001C20BC">
              <w:rPr>
                <w:rFonts w:ascii="Calibri" w:hAnsi="Calibri"/>
                <w:bCs/>
                <w:color w:val="000000"/>
                <w:lang w:eastAsia="nb-NO"/>
              </w:rPr>
              <w:t xml:space="preserve"> in a scenario of </w:t>
            </w:r>
            <w:r w:rsidR="001C20BC">
              <w:rPr>
                <w:rFonts w:ascii="Calibri" w:hAnsi="Calibri"/>
                <w:bCs/>
                <w:color w:val="000000"/>
                <w:lang w:val="en-US" w:eastAsia="nb-NO"/>
              </w:rPr>
              <w:t xml:space="preserve">declining investments, </w:t>
            </w:r>
            <w:r w:rsidR="001C20BC">
              <w:rPr>
                <w:rFonts w:ascii="Calibri" w:eastAsia="Malgun Gothic" w:hAnsi="Calibri"/>
                <w:bCs/>
                <w:lang w:eastAsia="de-DE"/>
              </w:rPr>
              <w:t>reduced</w:t>
            </w:r>
            <w:r w:rsidR="001C20BC" w:rsidRPr="00937C08">
              <w:rPr>
                <w:rFonts w:ascii="Calibri" w:eastAsia="Malgun Gothic" w:hAnsi="Calibri"/>
                <w:bCs/>
                <w:lang w:eastAsia="de-DE"/>
              </w:rPr>
              <w:t xml:space="preserve"> profits and cash flow</w:t>
            </w:r>
            <w:r w:rsidR="00A85021">
              <w:rPr>
                <w:rFonts w:ascii="Calibri" w:hAnsi="Calibri"/>
                <w:bCs/>
                <w:color w:val="000000"/>
                <w:lang w:eastAsia="nb-NO"/>
              </w:rPr>
              <w:t>.</w:t>
            </w:r>
            <w:r>
              <w:rPr>
                <w:rFonts w:ascii="Calibri" w:hAnsi="Calibri"/>
                <w:bCs/>
                <w:color w:val="000000"/>
                <w:lang w:val="en-US" w:eastAsia="nb-NO"/>
              </w:rPr>
              <w:t xml:space="preserve"> </w:t>
            </w:r>
            <w:r w:rsidR="00B15425">
              <w:rPr>
                <w:rFonts w:asciiTheme="minorHAnsi" w:hAnsiTheme="minorHAnsi"/>
              </w:rPr>
              <w:t xml:space="preserve">Where contract renegotiations are motivated by the economic </w:t>
            </w:r>
            <w:r w:rsidR="00B15425">
              <w:rPr>
                <w:rFonts w:asciiTheme="minorHAnsi" w:hAnsiTheme="minorHAnsi"/>
              </w:rPr>
              <w:lastRenderedPageBreak/>
              <w:t xml:space="preserve">rationale to adjust the contract terms to commodity price changes, reactions should be carefully considered to avoid a race to the bottom, which could </w:t>
            </w:r>
            <w:r w:rsidR="008179A8">
              <w:rPr>
                <w:rFonts w:asciiTheme="minorHAnsi" w:hAnsiTheme="minorHAnsi"/>
              </w:rPr>
              <w:t xml:space="preserve">increase competition for private capital, </w:t>
            </w:r>
            <w:r w:rsidR="00B15425">
              <w:rPr>
                <w:rFonts w:asciiTheme="minorHAnsi" w:hAnsiTheme="minorHAnsi"/>
              </w:rPr>
              <w:t xml:space="preserve">jeopardise the long-term stability of the contract and create the conditions for future revisions as commodity prices start to rise again. </w:t>
            </w:r>
            <w:r w:rsidR="002E099D">
              <w:rPr>
                <w:rFonts w:asciiTheme="minorHAnsi" w:hAnsiTheme="minorHAnsi"/>
              </w:rPr>
              <w:t>Indeed, past experience show how</w:t>
            </w:r>
            <w:r w:rsidR="002E099D" w:rsidRPr="00793C1E">
              <w:rPr>
                <w:rFonts w:asciiTheme="minorHAnsi" w:hAnsiTheme="minorHAnsi"/>
              </w:rPr>
              <w:t xml:space="preserve"> steady increase in commodity prices between 2002 and 2008 </w:t>
            </w:r>
            <w:r w:rsidR="002E099D">
              <w:rPr>
                <w:rFonts w:asciiTheme="minorHAnsi" w:hAnsiTheme="minorHAnsi"/>
              </w:rPr>
              <w:t>led both developing and developed countries to revise their fiscal regimes and</w:t>
            </w:r>
            <w:r w:rsidR="00C642F9">
              <w:rPr>
                <w:rFonts w:asciiTheme="minorHAnsi" w:hAnsiTheme="minorHAnsi"/>
              </w:rPr>
              <w:t>/or</w:t>
            </w:r>
            <w:r w:rsidR="002E099D">
              <w:rPr>
                <w:rFonts w:asciiTheme="minorHAnsi" w:hAnsiTheme="minorHAnsi"/>
              </w:rPr>
              <w:t xml:space="preserve"> </w:t>
            </w:r>
            <w:r w:rsidR="002E099D" w:rsidRPr="007E2596">
              <w:rPr>
                <w:rFonts w:asciiTheme="minorHAnsi" w:hAnsiTheme="minorHAnsi"/>
              </w:rPr>
              <w:t>renegotiate</w:t>
            </w:r>
            <w:r w:rsidR="002E099D">
              <w:rPr>
                <w:rFonts w:asciiTheme="minorHAnsi" w:hAnsiTheme="minorHAnsi"/>
              </w:rPr>
              <w:t xml:space="preserve"> contracts</w:t>
            </w:r>
            <w:r w:rsidR="002E099D" w:rsidRPr="00793C1E">
              <w:rPr>
                <w:rFonts w:asciiTheme="minorHAnsi" w:hAnsiTheme="minorHAnsi"/>
              </w:rPr>
              <w:t xml:space="preserve"> </w:t>
            </w:r>
            <w:r w:rsidR="002E099D">
              <w:rPr>
                <w:rFonts w:asciiTheme="minorHAnsi" w:hAnsiTheme="minorHAnsi"/>
              </w:rPr>
              <w:t>in an attempt to get a fair share of the benefits</w:t>
            </w:r>
            <w:r w:rsidR="002E099D" w:rsidRPr="00793C1E">
              <w:rPr>
                <w:rFonts w:asciiTheme="minorHAnsi" w:hAnsiTheme="minorHAnsi"/>
              </w:rPr>
              <w:t>, mainly by way of new windfall taxes</w:t>
            </w:r>
            <w:r w:rsidR="00C642F9">
              <w:rPr>
                <w:rFonts w:asciiTheme="minorHAnsi" w:hAnsiTheme="minorHAnsi"/>
              </w:rPr>
              <w:t xml:space="preserve"> or </w:t>
            </w:r>
            <w:r w:rsidR="002E099D" w:rsidRPr="00793C1E">
              <w:rPr>
                <w:rFonts w:asciiTheme="minorHAnsi" w:hAnsiTheme="minorHAnsi"/>
              </w:rPr>
              <w:t xml:space="preserve">increasing royalties. </w:t>
            </w:r>
            <w:r w:rsidR="002E099D">
              <w:rPr>
                <w:rFonts w:asciiTheme="minorHAnsi" w:hAnsiTheme="minorHAnsi"/>
              </w:rPr>
              <w:t xml:space="preserve">The recent downturn in commodity prices is pushing governments in the opposite direction. </w:t>
            </w:r>
            <w:r w:rsidR="00E03C15">
              <w:rPr>
                <w:rFonts w:ascii="Calibri" w:hAnsi="Calibri"/>
                <w:bCs/>
                <w:color w:val="000000"/>
                <w:lang w:val="en-US" w:eastAsia="nb-NO"/>
              </w:rPr>
              <w:t>Th</w:t>
            </w:r>
            <w:r w:rsidR="00A85021">
              <w:rPr>
                <w:rFonts w:ascii="Calibri" w:hAnsi="Calibri"/>
                <w:bCs/>
                <w:color w:val="000000"/>
                <w:lang w:val="en-US" w:eastAsia="nb-NO"/>
              </w:rPr>
              <w:t>is</w:t>
            </w:r>
            <w:r w:rsidR="00E03C15">
              <w:rPr>
                <w:rFonts w:ascii="Calibri" w:hAnsi="Calibri"/>
                <w:bCs/>
                <w:color w:val="000000"/>
                <w:lang w:val="en-US" w:eastAsia="nb-NO"/>
              </w:rPr>
              <w:t xml:space="preserve"> session will </w:t>
            </w:r>
            <w:r w:rsidR="003E5F7E">
              <w:rPr>
                <w:rFonts w:ascii="Calibri" w:hAnsi="Calibri"/>
                <w:bCs/>
                <w:color w:val="000000"/>
                <w:lang w:val="en-US" w:eastAsia="nb-NO"/>
              </w:rPr>
              <w:t xml:space="preserve">offer the opportunity </w:t>
            </w:r>
            <w:r w:rsidR="00904DCC">
              <w:rPr>
                <w:rFonts w:ascii="Calibri" w:hAnsi="Calibri"/>
                <w:bCs/>
                <w:color w:val="000000"/>
                <w:lang w:val="en-US" w:eastAsia="nb-NO"/>
              </w:rPr>
              <w:t>to review governments’ responses to demands for renegotiations</w:t>
            </w:r>
            <w:r w:rsidR="00012231">
              <w:rPr>
                <w:rFonts w:ascii="Calibri" w:hAnsi="Calibri"/>
                <w:bCs/>
                <w:color w:val="000000"/>
                <w:lang w:val="en-US" w:eastAsia="nb-NO"/>
              </w:rPr>
              <w:t xml:space="preserve">. </w:t>
            </w:r>
            <w:r w:rsidR="00E03C15">
              <w:rPr>
                <w:rFonts w:ascii="Calibri" w:hAnsi="Calibri"/>
                <w:bCs/>
                <w:color w:val="000000"/>
                <w:lang w:val="en-US" w:eastAsia="nb-NO"/>
              </w:rPr>
              <w:t>Participants will also receive feedback from regional dialogues on contract renegotiations held in prepa</w:t>
            </w:r>
            <w:r w:rsidR="002E099D">
              <w:rPr>
                <w:rFonts w:ascii="Calibri" w:hAnsi="Calibri"/>
                <w:bCs/>
                <w:color w:val="000000"/>
                <w:lang w:val="en-US" w:eastAsia="nb-NO"/>
              </w:rPr>
              <w:t xml:space="preserve">ration of the plenary meeting. </w:t>
            </w:r>
            <w:r w:rsidR="00E03C15">
              <w:rPr>
                <w:rFonts w:ascii="Calibri" w:hAnsi="Calibri"/>
                <w:bCs/>
                <w:color w:val="000000"/>
                <w:lang w:val="en-US" w:eastAsia="nb-NO"/>
              </w:rPr>
              <w:t xml:space="preserve">Participating countries </w:t>
            </w:r>
            <w:r w:rsidR="00E03C15" w:rsidRPr="001B3489">
              <w:rPr>
                <w:rFonts w:ascii="Calibri" w:hAnsi="Calibri"/>
                <w:bCs/>
                <w:color w:val="000000"/>
                <w:lang w:val="en-US" w:eastAsia="nb-NO"/>
              </w:rPr>
              <w:t xml:space="preserve">involved in current and past contract renegotiations </w:t>
            </w:r>
            <w:r w:rsidR="00E03C15">
              <w:rPr>
                <w:rFonts w:ascii="Calibri" w:hAnsi="Calibri"/>
                <w:bCs/>
                <w:color w:val="000000"/>
                <w:lang w:val="en-US" w:eastAsia="nb-NO"/>
              </w:rPr>
              <w:t>will be invited to share their experience.</w:t>
            </w:r>
          </w:p>
          <w:p w14:paraId="3D54ABB0" w14:textId="0EC39431" w:rsidR="00B867AF" w:rsidRDefault="00B867AF" w:rsidP="00793C1E">
            <w:pPr>
              <w:rPr>
                <w:rFonts w:ascii="Calibri" w:hAnsi="Calibri"/>
                <w:bCs/>
                <w:color w:val="000000"/>
                <w:lang w:val="en-US" w:eastAsia="nb-NO"/>
              </w:rPr>
            </w:pPr>
          </w:p>
          <w:p w14:paraId="74229591" w14:textId="4E099E19" w:rsidR="004F3153" w:rsidRPr="00FF4125" w:rsidRDefault="00FF4125" w:rsidP="00793C1E">
            <w:pPr>
              <w:rPr>
                <w:rFonts w:asciiTheme="minorHAnsi" w:hAnsiTheme="minorHAnsi"/>
                <w:b/>
              </w:rPr>
            </w:pPr>
            <w:r>
              <w:rPr>
                <w:rFonts w:asciiTheme="minorHAnsi" w:hAnsiTheme="minorHAnsi"/>
                <w:b/>
              </w:rPr>
              <w:t>Kick-off interventions by:</w:t>
            </w:r>
          </w:p>
          <w:p w14:paraId="1E6B756B" w14:textId="67679948" w:rsidR="00B867AF" w:rsidRDefault="00FF4125" w:rsidP="00793C1E">
            <w:pPr>
              <w:rPr>
                <w:rFonts w:asciiTheme="minorHAnsi" w:hAnsiTheme="minorHAnsi"/>
              </w:rPr>
            </w:pPr>
            <w:r>
              <w:rPr>
                <w:rFonts w:asciiTheme="minorHAnsi" w:hAnsiTheme="minorHAnsi"/>
              </w:rPr>
              <w:t>Guinea</w:t>
            </w:r>
          </w:p>
          <w:p w14:paraId="0C70412A" w14:textId="012C1F57" w:rsidR="00FF4125" w:rsidRDefault="00FF4125" w:rsidP="00793C1E">
            <w:pPr>
              <w:rPr>
                <w:rFonts w:asciiTheme="minorHAnsi" w:hAnsiTheme="minorHAnsi"/>
              </w:rPr>
            </w:pPr>
            <w:r>
              <w:rPr>
                <w:rFonts w:asciiTheme="minorHAnsi" w:hAnsiTheme="minorHAnsi"/>
              </w:rPr>
              <w:t>Niger</w:t>
            </w:r>
            <w:r w:rsidR="003823C8">
              <w:rPr>
                <w:rFonts w:asciiTheme="minorHAnsi" w:hAnsiTheme="minorHAnsi"/>
              </w:rPr>
              <w:t xml:space="preserve"> [</w:t>
            </w:r>
            <w:bookmarkStart w:id="0" w:name="_GoBack"/>
            <w:r w:rsidR="003823C8">
              <w:rPr>
                <w:rFonts w:asciiTheme="minorHAnsi" w:hAnsiTheme="minorHAnsi"/>
              </w:rPr>
              <w:t>TBC</w:t>
            </w:r>
            <w:bookmarkEnd w:id="0"/>
            <w:r w:rsidR="003823C8">
              <w:rPr>
                <w:rFonts w:asciiTheme="minorHAnsi" w:hAnsiTheme="minorHAnsi"/>
              </w:rPr>
              <w:t>]</w:t>
            </w:r>
          </w:p>
          <w:p w14:paraId="6941A62B" w14:textId="27B28D25" w:rsidR="00FF4125" w:rsidRDefault="00FF4125" w:rsidP="00793C1E">
            <w:pPr>
              <w:rPr>
                <w:rFonts w:asciiTheme="minorHAnsi" w:hAnsiTheme="minorHAnsi"/>
              </w:rPr>
            </w:pPr>
            <w:r>
              <w:rPr>
                <w:rFonts w:asciiTheme="minorHAnsi" w:hAnsiTheme="minorHAnsi"/>
              </w:rPr>
              <w:t>Boris Dolgonos</w:t>
            </w:r>
            <w:r w:rsidR="00120EF9">
              <w:rPr>
                <w:rFonts w:asciiTheme="minorHAnsi" w:hAnsiTheme="minorHAnsi"/>
              </w:rPr>
              <w:t xml:space="preserve"> [TBC]</w:t>
            </w:r>
          </w:p>
          <w:p w14:paraId="496899FC" w14:textId="6FBE46DC" w:rsidR="00FF4125" w:rsidRDefault="00FF4125" w:rsidP="00793C1E">
            <w:pPr>
              <w:rPr>
                <w:rFonts w:asciiTheme="minorHAnsi" w:hAnsiTheme="minorHAnsi"/>
              </w:rPr>
            </w:pPr>
            <w:r>
              <w:rPr>
                <w:rFonts w:asciiTheme="minorHAnsi" w:hAnsiTheme="minorHAnsi"/>
              </w:rPr>
              <w:t>OECD Secretariat, Tax and Development Programme</w:t>
            </w:r>
          </w:p>
          <w:p w14:paraId="1B84431E" w14:textId="77777777" w:rsidR="00574767" w:rsidRDefault="00574767" w:rsidP="00793C1E">
            <w:pPr>
              <w:rPr>
                <w:rFonts w:ascii="Calibri" w:hAnsi="Calibri"/>
                <w:bCs/>
                <w:i/>
                <w:color w:val="000000"/>
                <w:lang w:val="en-US" w:eastAsia="nb-NO"/>
              </w:rPr>
            </w:pPr>
          </w:p>
          <w:p w14:paraId="3C0FA70C" w14:textId="77777777" w:rsidR="00574767" w:rsidRDefault="00574767" w:rsidP="00793C1E">
            <w:pPr>
              <w:rPr>
                <w:rFonts w:ascii="Calibri" w:hAnsi="Calibri"/>
                <w:bCs/>
                <w:color w:val="000000"/>
                <w:lang w:val="en-US" w:eastAsia="nb-NO"/>
              </w:rPr>
            </w:pPr>
            <w:r w:rsidRPr="00793C1E">
              <w:rPr>
                <w:rFonts w:ascii="Calibri" w:hAnsi="Calibri"/>
                <w:b/>
                <w:bCs/>
                <w:color w:val="000000"/>
                <w:lang w:val="en-US" w:eastAsia="nb-NO"/>
              </w:rPr>
              <w:t>Objectives</w:t>
            </w:r>
            <w:r>
              <w:rPr>
                <w:rFonts w:ascii="Calibri" w:hAnsi="Calibri"/>
                <w:bCs/>
                <w:color w:val="000000"/>
                <w:lang w:val="en-US" w:eastAsia="nb-NO"/>
              </w:rPr>
              <w:t>:</w:t>
            </w:r>
          </w:p>
          <w:p w14:paraId="3A01C1AF" w14:textId="707038BA" w:rsidR="00F273FF" w:rsidRDefault="00F273FF" w:rsidP="00F273FF">
            <w:pPr>
              <w:pStyle w:val="ListParagraph"/>
              <w:numPr>
                <w:ilvl w:val="0"/>
                <w:numId w:val="12"/>
              </w:numPr>
              <w:tabs>
                <w:tab w:val="clear" w:pos="850"/>
                <w:tab w:val="clear" w:pos="1191"/>
                <w:tab w:val="clear" w:pos="1531"/>
              </w:tabs>
              <w:autoSpaceDE w:val="0"/>
              <w:autoSpaceDN w:val="0"/>
              <w:adjustRightInd w:val="0"/>
              <w:rPr>
                <w:rFonts w:asciiTheme="minorHAnsi" w:hAnsiTheme="minorHAnsi" w:cs="Tahoma"/>
              </w:rPr>
            </w:pPr>
            <w:r w:rsidRPr="00F273FF">
              <w:rPr>
                <w:rFonts w:asciiTheme="minorHAnsi" w:hAnsiTheme="minorHAnsi" w:cs="Tahoma"/>
              </w:rPr>
              <w:t xml:space="preserve">Share past and current experience in contract renegotiations and types of concessions and benefits </w:t>
            </w:r>
            <w:r>
              <w:rPr>
                <w:rFonts w:asciiTheme="minorHAnsi" w:hAnsiTheme="minorHAnsi" w:cs="Tahoma"/>
              </w:rPr>
              <w:t>granted to companies</w:t>
            </w:r>
          </w:p>
          <w:p w14:paraId="7BA8A40B" w14:textId="0FAA4717" w:rsidR="00F273FF" w:rsidRPr="00F273FF" w:rsidRDefault="00F273FF" w:rsidP="00F273FF">
            <w:pPr>
              <w:pStyle w:val="ListParagraph"/>
              <w:numPr>
                <w:ilvl w:val="0"/>
                <w:numId w:val="12"/>
              </w:numPr>
              <w:tabs>
                <w:tab w:val="clear" w:pos="850"/>
                <w:tab w:val="clear" w:pos="1191"/>
                <w:tab w:val="clear" w:pos="1531"/>
              </w:tabs>
              <w:autoSpaceDE w:val="0"/>
              <w:autoSpaceDN w:val="0"/>
              <w:adjustRightInd w:val="0"/>
              <w:rPr>
                <w:rFonts w:asciiTheme="minorHAnsi" w:hAnsiTheme="minorHAnsi" w:cs="Tahoma"/>
              </w:rPr>
            </w:pPr>
            <w:r>
              <w:rPr>
                <w:rFonts w:ascii="Calibri" w:hAnsi="Calibri"/>
                <w:bCs/>
                <w:color w:val="000000"/>
                <w:lang w:val="en-US" w:eastAsia="nb-NO"/>
              </w:rPr>
              <w:t>Understand implications and risk associated with reactions to short-term pressures and rash changes in the tax regime and contract terms</w:t>
            </w:r>
          </w:p>
          <w:p w14:paraId="3141B124" w14:textId="1B81004A" w:rsidR="00B15425" w:rsidRDefault="00B15425" w:rsidP="00B15425">
            <w:pPr>
              <w:pStyle w:val="ListParagraph"/>
              <w:numPr>
                <w:ilvl w:val="0"/>
                <w:numId w:val="12"/>
              </w:numPr>
              <w:tabs>
                <w:tab w:val="clear" w:pos="850"/>
                <w:tab w:val="clear" w:pos="1191"/>
                <w:tab w:val="clear" w:pos="1531"/>
              </w:tabs>
              <w:autoSpaceDE w:val="0"/>
              <w:autoSpaceDN w:val="0"/>
              <w:adjustRightInd w:val="0"/>
              <w:rPr>
                <w:rFonts w:asciiTheme="minorHAnsi" w:hAnsiTheme="minorHAnsi"/>
              </w:rPr>
            </w:pPr>
            <w:r>
              <w:rPr>
                <w:rFonts w:asciiTheme="minorHAnsi" w:hAnsiTheme="minorHAnsi"/>
              </w:rPr>
              <w:t>Explore appropriate governments’ responses t</w:t>
            </w:r>
            <w:r w:rsidR="008179A8">
              <w:rPr>
                <w:rFonts w:asciiTheme="minorHAnsi" w:hAnsiTheme="minorHAnsi"/>
              </w:rPr>
              <w:t xml:space="preserve">o </w:t>
            </w:r>
            <w:r>
              <w:rPr>
                <w:rFonts w:asciiTheme="minorHAnsi" w:hAnsiTheme="minorHAnsi"/>
              </w:rPr>
              <w:t>maintain the cash flow for business and reduce operational costs</w:t>
            </w:r>
          </w:p>
          <w:p w14:paraId="1D8BBEB3" w14:textId="77777777" w:rsidR="00F273FF" w:rsidRDefault="00B15425" w:rsidP="00F273FF">
            <w:pPr>
              <w:pStyle w:val="ListParagraph"/>
              <w:numPr>
                <w:ilvl w:val="0"/>
                <w:numId w:val="12"/>
              </w:numPr>
              <w:tabs>
                <w:tab w:val="clear" w:pos="850"/>
                <w:tab w:val="clear" w:pos="1191"/>
                <w:tab w:val="clear" w:pos="1531"/>
              </w:tabs>
              <w:autoSpaceDE w:val="0"/>
              <w:autoSpaceDN w:val="0"/>
              <w:adjustRightInd w:val="0"/>
              <w:rPr>
                <w:rFonts w:asciiTheme="minorHAnsi" w:hAnsiTheme="minorHAnsi"/>
              </w:rPr>
            </w:pPr>
            <w:r>
              <w:rPr>
                <w:rFonts w:asciiTheme="minorHAnsi" w:hAnsiTheme="minorHAnsi"/>
              </w:rPr>
              <w:t>Learn how to make effective and efficient use of tax incentives</w:t>
            </w:r>
          </w:p>
          <w:p w14:paraId="2AE78346" w14:textId="7346BC09" w:rsidR="00574767" w:rsidRPr="0069475F" w:rsidRDefault="00574767" w:rsidP="00F273FF">
            <w:pPr>
              <w:pStyle w:val="ListParagraph"/>
              <w:spacing w:after="240"/>
              <w:rPr>
                <w:rFonts w:ascii="Calibri" w:hAnsi="Calibri"/>
                <w:bCs/>
                <w:color w:val="000000"/>
                <w:lang w:val="en-US" w:eastAsia="nb-NO"/>
              </w:rPr>
            </w:pPr>
          </w:p>
        </w:tc>
      </w:tr>
    </w:tbl>
    <w:p w14:paraId="41763A66" w14:textId="1690B6AF" w:rsidR="00677E48" w:rsidRPr="00793C1E" w:rsidRDefault="00677E48">
      <w:pPr>
        <w:rPr>
          <w:sz w:val="2"/>
          <w:szCs w:val="2"/>
        </w:rPr>
      </w:pPr>
    </w:p>
    <w:tbl>
      <w:tblPr>
        <w:tblW w:w="9594" w:type="dxa"/>
        <w:tblLook w:val="04A0" w:firstRow="1" w:lastRow="0" w:firstColumn="1" w:lastColumn="0" w:noHBand="0" w:noVBand="1"/>
      </w:tblPr>
      <w:tblGrid>
        <w:gridCol w:w="1809"/>
        <w:gridCol w:w="7785"/>
      </w:tblGrid>
      <w:tr w:rsidR="008C3F82" w:rsidRPr="00A41D87" w14:paraId="1A79D974" w14:textId="77777777" w:rsidTr="00793C1E">
        <w:tc>
          <w:tcPr>
            <w:tcW w:w="1809" w:type="dxa"/>
            <w:tcBorders>
              <w:right w:val="single" w:sz="4" w:space="0" w:color="auto"/>
            </w:tcBorders>
            <w:shd w:val="clear" w:color="auto" w:fill="4F81BD"/>
            <w:tcMar>
              <w:top w:w="57" w:type="dxa"/>
              <w:bottom w:w="57" w:type="dxa"/>
            </w:tcMar>
          </w:tcPr>
          <w:p w14:paraId="3742ACD7" w14:textId="2DCA9069" w:rsidR="008C3F82" w:rsidRPr="004229E3" w:rsidRDefault="00FF02F2" w:rsidP="00793C1E">
            <w:pPr>
              <w:spacing w:before="120" w:after="120"/>
              <w:jc w:val="right"/>
              <w:rPr>
                <w:rFonts w:asciiTheme="minorHAnsi" w:hAnsiTheme="minorHAnsi"/>
                <w:b/>
                <w:color w:val="0070C0"/>
              </w:rPr>
            </w:pPr>
            <w:r>
              <w:rPr>
                <w:rFonts w:asciiTheme="minorHAnsi" w:hAnsiTheme="minorHAnsi"/>
                <w:b/>
                <w:color w:val="FFFFFF" w:themeColor="background1"/>
              </w:rPr>
              <w:t>1</w:t>
            </w:r>
            <w:r w:rsidR="000314A8">
              <w:rPr>
                <w:rFonts w:asciiTheme="minorHAnsi" w:hAnsiTheme="minorHAnsi"/>
                <w:b/>
                <w:color w:val="FFFFFF" w:themeColor="background1"/>
              </w:rPr>
              <w:t>3</w:t>
            </w:r>
            <w:r>
              <w:rPr>
                <w:rFonts w:asciiTheme="minorHAnsi" w:hAnsiTheme="minorHAnsi"/>
                <w:b/>
                <w:color w:val="FFFFFF" w:themeColor="background1"/>
              </w:rPr>
              <w:t>:</w:t>
            </w:r>
            <w:r w:rsidR="000314A8">
              <w:rPr>
                <w:rFonts w:asciiTheme="minorHAnsi" w:hAnsiTheme="minorHAnsi"/>
                <w:b/>
                <w:color w:val="FFFFFF" w:themeColor="background1"/>
              </w:rPr>
              <w:t>0</w:t>
            </w:r>
            <w:r>
              <w:rPr>
                <w:rFonts w:asciiTheme="minorHAnsi" w:hAnsiTheme="minorHAnsi"/>
                <w:b/>
                <w:color w:val="FFFFFF" w:themeColor="background1"/>
              </w:rPr>
              <w:t>0</w:t>
            </w:r>
            <w:r w:rsidR="008C3F82" w:rsidRPr="00A41D87">
              <w:rPr>
                <w:rFonts w:asciiTheme="minorHAnsi" w:hAnsiTheme="minorHAnsi"/>
                <w:b/>
                <w:color w:val="FFFFFF" w:themeColor="background1"/>
              </w:rPr>
              <w:t xml:space="preserve">- </w:t>
            </w:r>
            <w:r>
              <w:rPr>
                <w:rFonts w:asciiTheme="minorHAnsi" w:hAnsiTheme="minorHAnsi"/>
                <w:b/>
                <w:color w:val="FFFFFF" w:themeColor="background1"/>
              </w:rPr>
              <w:t>14</w:t>
            </w:r>
            <w:r w:rsidR="008C3F82">
              <w:rPr>
                <w:rFonts w:asciiTheme="minorHAnsi" w:hAnsiTheme="minorHAnsi"/>
                <w:b/>
                <w:color w:val="FFFFFF" w:themeColor="background1"/>
              </w:rPr>
              <w:t>:</w:t>
            </w:r>
            <w:r w:rsidR="000314A8">
              <w:rPr>
                <w:rFonts w:asciiTheme="minorHAnsi" w:hAnsiTheme="minorHAnsi"/>
                <w:b/>
                <w:color w:val="FFFFFF" w:themeColor="background1"/>
              </w:rPr>
              <w:t>3</w:t>
            </w:r>
            <w:r>
              <w:rPr>
                <w:rFonts w:asciiTheme="minorHAnsi" w:hAnsiTheme="minorHAnsi"/>
                <w:b/>
                <w:color w:val="FFFFFF" w:themeColor="background1"/>
              </w:rPr>
              <w:t>0</w:t>
            </w:r>
          </w:p>
        </w:tc>
        <w:tc>
          <w:tcPr>
            <w:tcW w:w="7785" w:type="dxa"/>
            <w:tcBorders>
              <w:left w:val="single" w:sz="4" w:space="0" w:color="auto"/>
            </w:tcBorders>
            <w:shd w:val="clear" w:color="auto" w:fill="4F81BD"/>
            <w:tcMar>
              <w:top w:w="57" w:type="dxa"/>
              <w:bottom w:w="57" w:type="dxa"/>
            </w:tcMar>
          </w:tcPr>
          <w:p w14:paraId="13ED87A7" w14:textId="2E866D72" w:rsidR="008C3F82" w:rsidRPr="00444804" w:rsidRDefault="00FF02F2" w:rsidP="00793C1E">
            <w:pPr>
              <w:tabs>
                <w:tab w:val="clear" w:pos="850"/>
                <w:tab w:val="clear" w:pos="1191"/>
                <w:tab w:val="clear" w:pos="1531"/>
                <w:tab w:val="left" w:pos="2040"/>
              </w:tabs>
              <w:spacing w:before="120" w:after="120"/>
              <w:rPr>
                <w:rFonts w:asciiTheme="minorHAnsi" w:hAnsiTheme="minorHAnsi"/>
                <w:b/>
                <w:color w:val="0178BA"/>
              </w:rPr>
            </w:pPr>
            <w:r>
              <w:rPr>
                <w:rFonts w:asciiTheme="minorHAnsi" w:hAnsiTheme="minorHAnsi"/>
                <w:b/>
                <w:color w:val="FFFFFF" w:themeColor="background1"/>
              </w:rPr>
              <w:t>Buffet lunch (Château, Room G. Marshall</w:t>
            </w:r>
            <w:r w:rsidRPr="00F13565">
              <w:rPr>
                <w:rFonts w:asciiTheme="minorHAnsi" w:hAnsiTheme="minorHAnsi"/>
                <w:b/>
                <w:color w:val="FFFFFF" w:themeColor="background1"/>
              </w:rPr>
              <w:t>)</w:t>
            </w:r>
          </w:p>
        </w:tc>
      </w:tr>
      <w:tr w:rsidR="001E7A08" w:rsidRPr="00A41D87" w14:paraId="4AFA3EFA" w14:textId="77777777" w:rsidTr="00793C1E">
        <w:tc>
          <w:tcPr>
            <w:tcW w:w="1809" w:type="dxa"/>
            <w:tcBorders>
              <w:right w:val="single" w:sz="4" w:space="0" w:color="auto"/>
            </w:tcBorders>
            <w:shd w:val="clear" w:color="auto" w:fill="auto"/>
            <w:tcMar>
              <w:top w:w="57" w:type="dxa"/>
              <w:bottom w:w="57" w:type="dxa"/>
            </w:tcMar>
          </w:tcPr>
          <w:p w14:paraId="3F436B50" w14:textId="77777777" w:rsidR="001E7A08" w:rsidRPr="004D4068" w:rsidRDefault="001E7A08" w:rsidP="001E7A08">
            <w:pPr>
              <w:jc w:val="right"/>
              <w:rPr>
                <w:rFonts w:asciiTheme="minorHAnsi" w:hAnsiTheme="minorHAnsi"/>
                <w:b/>
                <w:color w:val="0178BA"/>
              </w:rPr>
            </w:pPr>
            <w:r w:rsidRPr="004D4068">
              <w:rPr>
                <w:rFonts w:asciiTheme="minorHAnsi" w:hAnsiTheme="minorHAnsi"/>
                <w:b/>
                <w:color w:val="0178BA"/>
              </w:rPr>
              <w:t>14:30- 16:00</w:t>
            </w:r>
          </w:p>
          <w:p w14:paraId="3A80E77B" w14:textId="0C5F8B98" w:rsidR="001E7A08" w:rsidRPr="0069475F" w:rsidRDefault="001E7A08" w:rsidP="004948C8">
            <w:pPr>
              <w:jc w:val="right"/>
              <w:rPr>
                <w:rFonts w:asciiTheme="minorHAnsi" w:hAnsiTheme="minorHAnsi"/>
                <w:b/>
                <w:color w:val="0178BA"/>
              </w:rPr>
            </w:pPr>
          </w:p>
          <w:p w14:paraId="7E3D237C" w14:textId="77777777" w:rsidR="001E7A08" w:rsidRPr="0069475F" w:rsidRDefault="001E7A08" w:rsidP="004948C8">
            <w:pPr>
              <w:jc w:val="right"/>
              <w:rPr>
                <w:rFonts w:asciiTheme="minorHAnsi" w:hAnsiTheme="minorHAnsi"/>
                <w:b/>
                <w:color w:val="0178BA"/>
              </w:rPr>
            </w:pPr>
          </w:p>
          <w:p w14:paraId="0A874908" w14:textId="77777777" w:rsidR="001E7A08" w:rsidRPr="0069475F" w:rsidRDefault="001E7A08" w:rsidP="004948C8">
            <w:pPr>
              <w:jc w:val="right"/>
              <w:rPr>
                <w:rFonts w:asciiTheme="minorHAnsi" w:hAnsiTheme="minorHAnsi"/>
                <w:b/>
                <w:color w:val="0178BA"/>
              </w:rPr>
            </w:pPr>
          </w:p>
          <w:p w14:paraId="03096A7D" w14:textId="77777777" w:rsidR="001E7A08" w:rsidRPr="0069475F" w:rsidRDefault="001E7A08" w:rsidP="004948C8">
            <w:pPr>
              <w:jc w:val="right"/>
              <w:rPr>
                <w:rFonts w:asciiTheme="minorHAnsi" w:hAnsiTheme="minorHAnsi"/>
                <w:b/>
                <w:color w:val="0178BA"/>
              </w:rPr>
            </w:pPr>
          </w:p>
          <w:p w14:paraId="1B46E1D4" w14:textId="77777777" w:rsidR="001E7A08" w:rsidRPr="0069475F" w:rsidRDefault="001E7A08" w:rsidP="004948C8">
            <w:pPr>
              <w:jc w:val="right"/>
              <w:rPr>
                <w:rFonts w:asciiTheme="minorHAnsi" w:hAnsiTheme="minorHAnsi"/>
                <w:b/>
                <w:color w:val="0178BA"/>
              </w:rPr>
            </w:pPr>
          </w:p>
          <w:p w14:paraId="09524023" w14:textId="77777777" w:rsidR="001E7A08" w:rsidRPr="0069475F" w:rsidRDefault="001E7A08" w:rsidP="004948C8">
            <w:pPr>
              <w:jc w:val="right"/>
              <w:rPr>
                <w:rFonts w:asciiTheme="minorHAnsi" w:hAnsiTheme="minorHAnsi"/>
                <w:b/>
                <w:color w:val="0178BA"/>
              </w:rPr>
            </w:pPr>
          </w:p>
          <w:p w14:paraId="33733916" w14:textId="77777777" w:rsidR="001E7A08" w:rsidRPr="0069475F" w:rsidRDefault="001E7A08" w:rsidP="004948C8">
            <w:pPr>
              <w:jc w:val="right"/>
              <w:rPr>
                <w:rFonts w:asciiTheme="minorHAnsi" w:hAnsiTheme="minorHAnsi"/>
                <w:b/>
                <w:color w:val="0178BA"/>
              </w:rPr>
            </w:pPr>
          </w:p>
          <w:p w14:paraId="6661C793" w14:textId="77777777" w:rsidR="001E7A08" w:rsidRPr="0069475F" w:rsidRDefault="001E7A08" w:rsidP="004948C8">
            <w:pPr>
              <w:jc w:val="right"/>
              <w:rPr>
                <w:rFonts w:asciiTheme="minorHAnsi" w:hAnsiTheme="minorHAnsi"/>
                <w:b/>
                <w:color w:val="0178BA"/>
              </w:rPr>
            </w:pPr>
          </w:p>
          <w:p w14:paraId="50323049" w14:textId="77777777" w:rsidR="001E7A08" w:rsidRPr="0069475F" w:rsidRDefault="001E7A08" w:rsidP="004948C8">
            <w:pPr>
              <w:jc w:val="right"/>
              <w:rPr>
                <w:rFonts w:asciiTheme="minorHAnsi" w:hAnsiTheme="minorHAnsi"/>
                <w:b/>
                <w:color w:val="0178BA"/>
              </w:rPr>
            </w:pPr>
          </w:p>
          <w:p w14:paraId="30735137" w14:textId="77777777" w:rsidR="001E7A08" w:rsidRPr="0069475F" w:rsidRDefault="001E7A08" w:rsidP="004948C8">
            <w:pPr>
              <w:jc w:val="right"/>
              <w:rPr>
                <w:rFonts w:asciiTheme="minorHAnsi" w:hAnsiTheme="minorHAnsi"/>
                <w:b/>
                <w:color w:val="0178BA"/>
              </w:rPr>
            </w:pPr>
          </w:p>
          <w:p w14:paraId="52FF65A6" w14:textId="77777777" w:rsidR="001E7A08" w:rsidRPr="0069475F" w:rsidRDefault="001E7A08" w:rsidP="004948C8">
            <w:pPr>
              <w:jc w:val="right"/>
              <w:rPr>
                <w:rFonts w:asciiTheme="minorHAnsi" w:hAnsiTheme="minorHAnsi"/>
                <w:b/>
                <w:color w:val="0178BA"/>
              </w:rPr>
            </w:pPr>
          </w:p>
          <w:p w14:paraId="2AEB73C3" w14:textId="77777777" w:rsidR="001E7A08" w:rsidRPr="0069475F" w:rsidRDefault="001E7A08" w:rsidP="004948C8">
            <w:pPr>
              <w:jc w:val="right"/>
              <w:rPr>
                <w:rFonts w:asciiTheme="minorHAnsi" w:hAnsiTheme="minorHAnsi"/>
                <w:b/>
                <w:color w:val="0178BA"/>
              </w:rPr>
            </w:pPr>
          </w:p>
          <w:p w14:paraId="25C4CD3E" w14:textId="77777777" w:rsidR="001E7A08" w:rsidRPr="0069475F" w:rsidRDefault="001E7A08" w:rsidP="004948C8">
            <w:pPr>
              <w:jc w:val="right"/>
              <w:rPr>
                <w:rFonts w:asciiTheme="minorHAnsi" w:hAnsiTheme="minorHAnsi"/>
                <w:b/>
                <w:color w:val="0178BA"/>
              </w:rPr>
            </w:pPr>
          </w:p>
          <w:p w14:paraId="0A028F5B" w14:textId="77777777" w:rsidR="001E7A08" w:rsidRPr="0069475F" w:rsidRDefault="001E7A08" w:rsidP="004948C8">
            <w:pPr>
              <w:jc w:val="right"/>
              <w:rPr>
                <w:rFonts w:asciiTheme="minorHAnsi" w:hAnsiTheme="minorHAnsi"/>
                <w:b/>
                <w:color w:val="0178BA"/>
              </w:rPr>
            </w:pPr>
          </w:p>
          <w:p w14:paraId="1F4242A5" w14:textId="77777777" w:rsidR="001E7A08" w:rsidRPr="0069475F" w:rsidRDefault="001E7A08" w:rsidP="004948C8">
            <w:pPr>
              <w:jc w:val="right"/>
              <w:rPr>
                <w:rFonts w:asciiTheme="minorHAnsi" w:hAnsiTheme="minorHAnsi"/>
                <w:b/>
                <w:color w:val="0178BA"/>
              </w:rPr>
            </w:pPr>
          </w:p>
          <w:p w14:paraId="4C036A57" w14:textId="77777777" w:rsidR="001E7A08" w:rsidRPr="0069475F" w:rsidRDefault="001E7A08" w:rsidP="004948C8">
            <w:pPr>
              <w:jc w:val="right"/>
              <w:rPr>
                <w:rFonts w:asciiTheme="minorHAnsi" w:hAnsiTheme="minorHAnsi"/>
                <w:b/>
                <w:color w:val="0178BA"/>
              </w:rPr>
            </w:pPr>
          </w:p>
          <w:p w14:paraId="3A136080" w14:textId="77777777" w:rsidR="001E7A08" w:rsidRPr="0069475F" w:rsidRDefault="001E7A08" w:rsidP="004948C8">
            <w:pPr>
              <w:jc w:val="right"/>
              <w:rPr>
                <w:rFonts w:asciiTheme="minorHAnsi" w:hAnsiTheme="minorHAnsi"/>
                <w:b/>
                <w:color w:val="0178BA"/>
              </w:rPr>
            </w:pPr>
          </w:p>
          <w:p w14:paraId="1469E0A0" w14:textId="77777777" w:rsidR="001E7A08" w:rsidRPr="0069475F" w:rsidRDefault="001E7A08" w:rsidP="004948C8">
            <w:pPr>
              <w:jc w:val="right"/>
              <w:rPr>
                <w:rFonts w:asciiTheme="minorHAnsi" w:hAnsiTheme="minorHAnsi"/>
                <w:b/>
                <w:color w:val="0178BA"/>
              </w:rPr>
            </w:pPr>
          </w:p>
          <w:p w14:paraId="3CDB1099" w14:textId="77777777" w:rsidR="001E7A08" w:rsidRPr="0069475F" w:rsidRDefault="001E7A08" w:rsidP="004948C8">
            <w:pPr>
              <w:jc w:val="right"/>
              <w:rPr>
                <w:rFonts w:asciiTheme="minorHAnsi" w:hAnsiTheme="minorHAnsi"/>
                <w:b/>
                <w:color w:val="0178BA"/>
              </w:rPr>
            </w:pPr>
          </w:p>
          <w:p w14:paraId="59253AD1" w14:textId="77777777" w:rsidR="001E7A08" w:rsidRPr="004D4068" w:rsidRDefault="001E7A08" w:rsidP="00793C1E">
            <w:pPr>
              <w:jc w:val="right"/>
              <w:rPr>
                <w:rFonts w:asciiTheme="minorHAnsi" w:hAnsiTheme="minorHAnsi"/>
                <w:b/>
                <w:color w:val="0178BA"/>
              </w:rPr>
            </w:pPr>
          </w:p>
        </w:tc>
        <w:tc>
          <w:tcPr>
            <w:tcW w:w="7785" w:type="dxa"/>
            <w:tcBorders>
              <w:left w:val="single" w:sz="4" w:space="0" w:color="auto"/>
            </w:tcBorders>
            <w:shd w:val="clear" w:color="auto" w:fill="auto"/>
            <w:tcMar>
              <w:top w:w="57" w:type="dxa"/>
              <w:bottom w:w="57" w:type="dxa"/>
            </w:tcMar>
          </w:tcPr>
          <w:p w14:paraId="3B189972" w14:textId="440696F0" w:rsidR="001E7A08" w:rsidRPr="00A357C6" w:rsidRDefault="001E7A08" w:rsidP="004948C8">
            <w:pPr>
              <w:rPr>
                <w:rFonts w:asciiTheme="minorHAnsi" w:hAnsiTheme="minorHAnsi"/>
                <w:b/>
              </w:rPr>
            </w:pPr>
            <w:r w:rsidRPr="005F670B">
              <w:rPr>
                <w:rFonts w:asciiTheme="minorHAnsi" w:hAnsiTheme="minorHAnsi"/>
                <w:b/>
                <w:color w:val="0178BA"/>
              </w:rPr>
              <w:lastRenderedPageBreak/>
              <w:t xml:space="preserve">Session </w:t>
            </w:r>
            <w:r w:rsidR="008A687F">
              <w:rPr>
                <w:rFonts w:asciiTheme="minorHAnsi" w:hAnsiTheme="minorHAnsi"/>
                <w:b/>
                <w:color w:val="0178BA"/>
              </w:rPr>
              <w:t>5</w:t>
            </w:r>
            <w:r>
              <w:rPr>
                <w:rFonts w:asciiTheme="minorHAnsi" w:hAnsiTheme="minorHAnsi"/>
                <w:b/>
                <w:color w:val="0178BA"/>
              </w:rPr>
              <w:t xml:space="preserve"> –</w:t>
            </w:r>
            <w:r w:rsidR="005A5759">
              <w:rPr>
                <w:rFonts w:asciiTheme="minorHAnsi" w:hAnsiTheme="minorHAnsi"/>
                <w:b/>
                <w:color w:val="0178BA"/>
              </w:rPr>
              <w:t xml:space="preserve"> </w:t>
            </w:r>
            <w:r>
              <w:rPr>
                <w:rFonts w:asciiTheme="minorHAnsi" w:hAnsiTheme="minorHAnsi"/>
                <w:b/>
                <w:color w:val="0178BA"/>
              </w:rPr>
              <w:t>Legal techniques for</w:t>
            </w:r>
            <w:r w:rsidRPr="00FF02F2">
              <w:rPr>
                <w:rFonts w:asciiTheme="minorHAnsi" w:hAnsiTheme="minorHAnsi"/>
                <w:b/>
                <w:color w:val="0178BA"/>
              </w:rPr>
              <w:t xml:space="preserve"> </w:t>
            </w:r>
            <w:r>
              <w:rPr>
                <w:rFonts w:asciiTheme="minorHAnsi" w:hAnsiTheme="minorHAnsi"/>
                <w:b/>
                <w:color w:val="0178BA"/>
              </w:rPr>
              <w:t xml:space="preserve">ensuring dynamic </w:t>
            </w:r>
            <w:r w:rsidRPr="00FF02F2">
              <w:rPr>
                <w:rFonts w:asciiTheme="minorHAnsi" w:hAnsiTheme="minorHAnsi"/>
                <w:b/>
                <w:color w:val="0178BA"/>
              </w:rPr>
              <w:t>stabili</w:t>
            </w:r>
            <w:r>
              <w:rPr>
                <w:rFonts w:asciiTheme="minorHAnsi" w:hAnsiTheme="minorHAnsi"/>
                <w:b/>
                <w:color w:val="0178BA"/>
              </w:rPr>
              <w:t>ty and adaptation to changes of circumstances</w:t>
            </w:r>
          </w:p>
          <w:p w14:paraId="39C3786A" w14:textId="77777777" w:rsidR="001E7A08" w:rsidRDefault="001E7A08" w:rsidP="004948C8">
            <w:pPr>
              <w:rPr>
                <w:rFonts w:asciiTheme="minorHAnsi" w:hAnsiTheme="minorHAnsi"/>
              </w:rPr>
            </w:pPr>
          </w:p>
          <w:p w14:paraId="1AEF57B9" w14:textId="6EAAF564" w:rsidR="001E7A08" w:rsidRDefault="001E7A08" w:rsidP="004948C8">
            <w:pPr>
              <w:autoSpaceDE w:val="0"/>
              <w:autoSpaceDN w:val="0"/>
              <w:adjustRightInd w:val="0"/>
              <w:rPr>
                <w:rFonts w:asciiTheme="minorHAnsi" w:hAnsiTheme="minorHAnsi"/>
              </w:rPr>
            </w:pPr>
            <w:r w:rsidRPr="00793C1E">
              <w:rPr>
                <w:rFonts w:asciiTheme="minorHAnsi" w:hAnsiTheme="minorHAnsi"/>
              </w:rPr>
              <w:t>Historically, investors have</w:t>
            </w:r>
            <w:r w:rsidR="00FD4DF3">
              <w:rPr>
                <w:rFonts w:asciiTheme="minorHAnsi" w:hAnsiTheme="minorHAnsi"/>
              </w:rPr>
              <w:t xml:space="preserve"> </w:t>
            </w:r>
            <w:r w:rsidRPr="00793C1E">
              <w:rPr>
                <w:rFonts w:asciiTheme="minorHAnsi" w:hAnsiTheme="minorHAnsi"/>
              </w:rPr>
              <w:t xml:space="preserve">always sought stability </w:t>
            </w:r>
            <w:r w:rsidR="00FD4DF3">
              <w:rPr>
                <w:rFonts w:asciiTheme="minorHAnsi" w:hAnsiTheme="minorHAnsi"/>
              </w:rPr>
              <w:t xml:space="preserve">guarantees </w:t>
            </w:r>
            <w:r w:rsidRPr="00793C1E">
              <w:rPr>
                <w:rFonts w:asciiTheme="minorHAnsi" w:hAnsiTheme="minorHAnsi"/>
              </w:rPr>
              <w:t xml:space="preserve">to secure their up-front investment, </w:t>
            </w:r>
            <w:r>
              <w:rPr>
                <w:rFonts w:asciiTheme="minorHAnsi" w:hAnsiTheme="minorHAnsi"/>
              </w:rPr>
              <w:t xml:space="preserve">while governments have </w:t>
            </w:r>
            <w:r w:rsidRPr="00793C1E">
              <w:rPr>
                <w:rFonts w:asciiTheme="minorHAnsi" w:hAnsiTheme="minorHAnsi"/>
              </w:rPr>
              <w:t xml:space="preserve">looked for </w:t>
            </w:r>
            <w:r w:rsidR="00FD4DF3">
              <w:rPr>
                <w:rFonts w:asciiTheme="minorHAnsi" w:hAnsiTheme="minorHAnsi"/>
              </w:rPr>
              <w:t>stronger control</w:t>
            </w:r>
            <w:r w:rsidRPr="00793C1E">
              <w:rPr>
                <w:rFonts w:asciiTheme="minorHAnsi" w:hAnsiTheme="minorHAnsi"/>
              </w:rPr>
              <w:t xml:space="preserve"> over their non-renewable natural resources</w:t>
            </w:r>
            <w:r>
              <w:rPr>
                <w:rFonts w:asciiTheme="minorHAnsi" w:hAnsiTheme="minorHAnsi"/>
              </w:rPr>
              <w:t xml:space="preserve"> over the performance cycle of the contract.</w:t>
            </w:r>
            <w:r w:rsidRPr="00A357C6">
              <w:rPr>
                <w:rFonts w:asciiTheme="minorHAnsi" w:hAnsiTheme="minorHAnsi"/>
              </w:rPr>
              <w:t xml:space="preserve"> </w:t>
            </w:r>
            <w:r>
              <w:rPr>
                <w:rFonts w:asciiTheme="minorHAnsi" w:hAnsiTheme="minorHAnsi"/>
              </w:rPr>
              <w:t xml:space="preserve">This session aims to explore how the quest for stability and the need </w:t>
            </w:r>
            <w:r w:rsidR="00B15425">
              <w:rPr>
                <w:rFonts w:asciiTheme="minorHAnsi" w:hAnsiTheme="minorHAnsi"/>
              </w:rPr>
              <w:t xml:space="preserve">for </w:t>
            </w:r>
            <w:r>
              <w:rPr>
                <w:rFonts w:asciiTheme="minorHAnsi" w:hAnsiTheme="minorHAnsi"/>
              </w:rPr>
              <w:t>flexibility to adjust to supervening and often unforeseen circumstances</w:t>
            </w:r>
            <w:r w:rsidR="00F273FF">
              <w:rPr>
                <w:rFonts w:asciiTheme="minorHAnsi" w:hAnsiTheme="minorHAnsi"/>
              </w:rPr>
              <w:t xml:space="preserve"> due to price increases, fiscal or regulatory change</w:t>
            </w:r>
            <w:r w:rsidR="00B36AC6">
              <w:rPr>
                <w:rFonts w:asciiTheme="minorHAnsi" w:hAnsiTheme="minorHAnsi"/>
              </w:rPr>
              <w:t xml:space="preserve">s </w:t>
            </w:r>
            <w:r>
              <w:rPr>
                <w:rFonts w:asciiTheme="minorHAnsi" w:hAnsiTheme="minorHAnsi"/>
              </w:rPr>
              <w:t xml:space="preserve">can be reconciled. The stocktaking analysis tabled for discussion aims to improve understanding around the </w:t>
            </w:r>
            <w:r w:rsidRPr="003163D4">
              <w:rPr>
                <w:rFonts w:asciiTheme="minorHAnsi" w:hAnsiTheme="minorHAnsi"/>
              </w:rPr>
              <w:t xml:space="preserve">level of practice on </w:t>
            </w:r>
            <w:r>
              <w:rPr>
                <w:rFonts w:asciiTheme="minorHAnsi" w:hAnsiTheme="minorHAnsi"/>
              </w:rPr>
              <w:t xml:space="preserve">contractual stability and review mechanisms. The stocktaking will offer a basis for </w:t>
            </w:r>
            <w:r w:rsidRPr="00793C1E">
              <w:rPr>
                <w:rFonts w:asciiTheme="minorHAnsi" w:hAnsiTheme="minorHAnsi"/>
              </w:rPr>
              <w:t xml:space="preserve">investors, lenders and governments to pursue innovative drafting approaches which balance the </w:t>
            </w:r>
            <w:r w:rsidR="00FD4DF3" w:rsidRPr="00793C1E">
              <w:rPr>
                <w:rFonts w:asciiTheme="minorHAnsi" w:hAnsiTheme="minorHAnsi"/>
              </w:rPr>
              <w:t>legitimate interests and expectations</w:t>
            </w:r>
            <w:r w:rsidR="00FD4DF3">
              <w:rPr>
                <w:rFonts w:asciiTheme="minorHAnsi" w:hAnsiTheme="minorHAnsi"/>
              </w:rPr>
              <w:t xml:space="preserve"> of all</w:t>
            </w:r>
            <w:r w:rsidR="00FD4DF3" w:rsidRPr="00793C1E">
              <w:rPr>
                <w:rFonts w:asciiTheme="minorHAnsi" w:hAnsiTheme="minorHAnsi"/>
              </w:rPr>
              <w:t xml:space="preserve"> </w:t>
            </w:r>
            <w:r w:rsidRPr="00793C1E">
              <w:rPr>
                <w:rFonts w:asciiTheme="minorHAnsi" w:hAnsiTheme="minorHAnsi"/>
              </w:rPr>
              <w:t>parties.</w:t>
            </w:r>
            <w:r w:rsidR="00F273FF" w:rsidRPr="00793C1E">
              <w:rPr>
                <w:rFonts w:asciiTheme="minorHAnsi" w:hAnsiTheme="minorHAnsi"/>
              </w:rPr>
              <w:t xml:space="preserve"> While no silver bullet solution exists</w:t>
            </w:r>
            <w:r w:rsidR="00FD4DF3">
              <w:rPr>
                <w:rFonts w:asciiTheme="minorHAnsi" w:hAnsiTheme="minorHAnsi"/>
              </w:rPr>
              <w:t>,</w:t>
            </w:r>
            <w:r w:rsidR="00F273FF" w:rsidRPr="00793C1E">
              <w:rPr>
                <w:rFonts w:asciiTheme="minorHAnsi" w:hAnsiTheme="minorHAnsi"/>
              </w:rPr>
              <w:t xml:space="preserve"> as each deal reflects context-specific considerations, broadening the shared knowledge base to </w:t>
            </w:r>
            <w:r w:rsidR="00F273FF">
              <w:rPr>
                <w:rFonts w:asciiTheme="minorHAnsi" w:hAnsiTheme="minorHAnsi"/>
              </w:rPr>
              <w:t xml:space="preserve">work towards options </w:t>
            </w:r>
            <w:r w:rsidR="00F273FF" w:rsidRPr="00793C1E">
              <w:rPr>
                <w:rFonts w:asciiTheme="minorHAnsi" w:hAnsiTheme="minorHAnsi"/>
              </w:rPr>
              <w:t>for balanced and durable contracts can help countries (re)-negotiate better deals.</w:t>
            </w:r>
          </w:p>
          <w:p w14:paraId="6B05062F" w14:textId="77777777" w:rsidR="001E7A08" w:rsidRDefault="001E7A08" w:rsidP="004948C8">
            <w:pPr>
              <w:rPr>
                <w:rFonts w:asciiTheme="minorHAnsi" w:hAnsiTheme="minorHAnsi"/>
              </w:rPr>
            </w:pPr>
          </w:p>
          <w:p w14:paraId="3ACB18D5" w14:textId="77777777" w:rsidR="001E7A08" w:rsidRDefault="001E7A08" w:rsidP="004948C8">
            <w:pPr>
              <w:pStyle w:val="2Panelist"/>
              <w:keepNext/>
              <w:spacing w:before="0" w:after="0" w:line="240" w:lineRule="auto"/>
              <w:jc w:val="left"/>
              <w:rPr>
                <w:rFonts w:asciiTheme="minorHAnsi" w:hAnsiTheme="minorHAnsi" w:cs="Tahoma"/>
                <w:b/>
              </w:rPr>
            </w:pPr>
            <w:r>
              <w:rPr>
                <w:rFonts w:asciiTheme="minorHAnsi" w:hAnsiTheme="minorHAnsi" w:cs="Tahoma"/>
                <w:b/>
              </w:rPr>
              <w:t>O</w:t>
            </w:r>
            <w:r w:rsidRPr="00AE6327">
              <w:rPr>
                <w:rFonts w:asciiTheme="minorHAnsi" w:hAnsiTheme="minorHAnsi" w:cs="Tahoma"/>
                <w:b/>
              </w:rPr>
              <w:t xml:space="preserve">bjectives: </w:t>
            </w:r>
          </w:p>
          <w:p w14:paraId="1C848277" w14:textId="41670ED5" w:rsidR="001E7A08" w:rsidRDefault="00CB25D7" w:rsidP="004948C8">
            <w:pPr>
              <w:pStyle w:val="2Panelist"/>
              <w:numPr>
                <w:ilvl w:val="0"/>
                <w:numId w:val="6"/>
              </w:numPr>
              <w:spacing w:before="0" w:after="0" w:line="240" w:lineRule="auto"/>
              <w:rPr>
                <w:rFonts w:asciiTheme="minorHAnsi" w:hAnsiTheme="minorHAnsi" w:cs="Tahoma"/>
              </w:rPr>
            </w:pPr>
            <w:r>
              <w:rPr>
                <w:rFonts w:asciiTheme="minorHAnsi" w:hAnsiTheme="minorHAnsi" w:cs="Tahoma"/>
              </w:rPr>
              <w:t xml:space="preserve">Stocktaking analysis of </w:t>
            </w:r>
            <w:proofErr w:type="spellStart"/>
            <w:r w:rsidR="001E7A08">
              <w:rPr>
                <w:rFonts w:asciiTheme="minorHAnsi" w:hAnsiTheme="minorHAnsi" w:cs="Tahoma"/>
              </w:rPr>
              <w:t>stabilisation</w:t>
            </w:r>
            <w:proofErr w:type="spellEnd"/>
            <w:r w:rsidR="001E7A08">
              <w:rPr>
                <w:rFonts w:asciiTheme="minorHAnsi" w:hAnsiTheme="minorHAnsi" w:cs="Tahoma"/>
              </w:rPr>
              <w:t xml:space="preserve"> clauses and review mechanisms</w:t>
            </w:r>
          </w:p>
          <w:p w14:paraId="228DD5F7" w14:textId="77777777" w:rsidR="001E7A08" w:rsidRDefault="001E7A08" w:rsidP="004948C8">
            <w:pPr>
              <w:pStyle w:val="2Panelist"/>
              <w:numPr>
                <w:ilvl w:val="0"/>
                <w:numId w:val="6"/>
              </w:numPr>
              <w:spacing w:before="0" w:after="0" w:line="240" w:lineRule="auto"/>
              <w:rPr>
                <w:rFonts w:asciiTheme="minorHAnsi" w:hAnsiTheme="minorHAnsi" w:cs="Tahoma"/>
              </w:rPr>
            </w:pPr>
            <w:r>
              <w:rPr>
                <w:rFonts w:asciiTheme="minorHAnsi" w:hAnsiTheme="minorHAnsi" w:cs="Tahoma"/>
              </w:rPr>
              <w:t>Identify challenges and issues to be addressed</w:t>
            </w:r>
          </w:p>
          <w:p w14:paraId="36562A31" w14:textId="77777777" w:rsidR="001E7A08" w:rsidRDefault="001E7A08" w:rsidP="004948C8">
            <w:pPr>
              <w:pStyle w:val="2Panelist"/>
              <w:spacing w:before="0" w:after="0" w:line="240" w:lineRule="auto"/>
              <w:rPr>
                <w:rFonts w:asciiTheme="minorHAnsi" w:hAnsiTheme="minorHAnsi" w:cs="Tahoma"/>
                <w:b/>
                <w:i/>
              </w:rPr>
            </w:pPr>
          </w:p>
          <w:p w14:paraId="21D7B2A4" w14:textId="77777777" w:rsidR="00FF4125" w:rsidRPr="00FF4125" w:rsidRDefault="00FF4125" w:rsidP="00FF4125">
            <w:pPr>
              <w:tabs>
                <w:tab w:val="clear" w:pos="850"/>
                <w:tab w:val="clear" w:pos="1191"/>
                <w:tab w:val="clear" w:pos="1531"/>
              </w:tabs>
              <w:autoSpaceDE w:val="0"/>
              <w:autoSpaceDN w:val="0"/>
              <w:adjustRightInd w:val="0"/>
              <w:rPr>
                <w:rFonts w:asciiTheme="minorHAnsi" w:hAnsiTheme="minorHAnsi"/>
                <w:b/>
                <w:i/>
              </w:rPr>
            </w:pPr>
            <w:r w:rsidRPr="00FF4125">
              <w:rPr>
                <w:rFonts w:asciiTheme="minorHAnsi" w:hAnsiTheme="minorHAnsi"/>
                <w:b/>
                <w:i/>
              </w:rPr>
              <w:t>Kick-off interventions by:</w:t>
            </w:r>
          </w:p>
          <w:p w14:paraId="5FB64268" w14:textId="4B9741C8" w:rsidR="00FF4125" w:rsidRDefault="00FF4125" w:rsidP="004948C8">
            <w:pPr>
              <w:pStyle w:val="2Panelist"/>
              <w:spacing w:before="0" w:after="0" w:line="240" w:lineRule="auto"/>
              <w:rPr>
                <w:rFonts w:asciiTheme="minorHAnsi" w:hAnsiTheme="minorHAnsi" w:cs="Tahoma"/>
              </w:rPr>
            </w:pPr>
            <w:r w:rsidRPr="00FF4125">
              <w:rPr>
                <w:rFonts w:asciiTheme="minorHAnsi" w:hAnsiTheme="minorHAnsi" w:cs="Tahoma"/>
              </w:rPr>
              <w:t>OECD Secretariat, Development Centre</w:t>
            </w:r>
          </w:p>
          <w:p w14:paraId="04C37A97" w14:textId="1438D24F" w:rsidR="00FF4125" w:rsidRDefault="003823C8" w:rsidP="003823C8">
            <w:pPr>
              <w:pStyle w:val="2Panelist"/>
              <w:spacing w:before="0" w:after="0" w:line="240" w:lineRule="auto"/>
              <w:rPr>
                <w:rFonts w:asciiTheme="minorHAnsi" w:hAnsiTheme="minorHAnsi" w:cs="Tahoma"/>
              </w:rPr>
            </w:pPr>
            <w:proofErr w:type="spellStart"/>
            <w:r w:rsidRPr="003823C8">
              <w:rPr>
                <w:rFonts w:asciiTheme="minorHAnsi" w:hAnsiTheme="minorHAnsi" w:cs="Tahoma"/>
              </w:rPr>
              <w:t>Salli</w:t>
            </w:r>
            <w:proofErr w:type="spellEnd"/>
            <w:r w:rsidRPr="003823C8">
              <w:rPr>
                <w:rFonts w:asciiTheme="minorHAnsi" w:hAnsiTheme="minorHAnsi" w:cs="Tahoma"/>
              </w:rPr>
              <w:t xml:space="preserve"> Anne Swartz</w:t>
            </w:r>
            <w:r w:rsidRPr="003823C8">
              <w:rPr>
                <w:rFonts w:asciiTheme="minorHAnsi" w:hAnsiTheme="minorHAnsi" w:cs="Tahoma"/>
              </w:rPr>
              <w:t xml:space="preserve"> [TBC]</w:t>
            </w:r>
          </w:p>
          <w:p w14:paraId="6A167ED8" w14:textId="1BEF8D1B" w:rsidR="00D944E5" w:rsidRPr="00FF4125" w:rsidRDefault="00D944E5" w:rsidP="004948C8">
            <w:pPr>
              <w:pStyle w:val="2Panelist"/>
              <w:spacing w:before="0" w:after="0" w:line="240" w:lineRule="auto"/>
              <w:rPr>
                <w:rFonts w:asciiTheme="minorHAnsi" w:hAnsiTheme="minorHAnsi" w:cs="Tahoma"/>
              </w:rPr>
            </w:pPr>
          </w:p>
          <w:p w14:paraId="6E1E7768" w14:textId="77777777" w:rsidR="00FF4125" w:rsidRDefault="00FF4125" w:rsidP="004948C8">
            <w:pPr>
              <w:pStyle w:val="2Panelist"/>
              <w:spacing w:before="0" w:after="0" w:line="240" w:lineRule="auto"/>
              <w:rPr>
                <w:rFonts w:asciiTheme="minorHAnsi" w:hAnsiTheme="minorHAnsi" w:cs="Tahoma"/>
                <w:b/>
                <w:i/>
              </w:rPr>
            </w:pPr>
          </w:p>
          <w:p w14:paraId="229D5BE4" w14:textId="77777777" w:rsidR="001E7A08" w:rsidRDefault="001E7A08" w:rsidP="004948C8">
            <w:pPr>
              <w:pStyle w:val="2Panelist"/>
              <w:spacing w:before="0" w:after="0" w:line="240" w:lineRule="auto"/>
              <w:rPr>
                <w:rFonts w:asciiTheme="minorHAnsi" w:hAnsiTheme="minorHAnsi"/>
              </w:rPr>
            </w:pPr>
            <w:r w:rsidRPr="00D0468E">
              <w:rPr>
                <w:rFonts w:asciiTheme="minorHAnsi" w:hAnsiTheme="minorHAnsi" w:cs="Tahoma"/>
                <w:b/>
                <w:i/>
              </w:rPr>
              <w:t>For reference</w:t>
            </w:r>
            <w:r w:rsidRPr="00D0468E">
              <w:rPr>
                <w:rFonts w:asciiTheme="minorHAnsi" w:hAnsiTheme="minorHAnsi"/>
                <w:b/>
              </w:rPr>
              <w:t>:</w:t>
            </w:r>
            <w:r w:rsidRPr="00D0468E">
              <w:rPr>
                <w:rFonts w:asciiTheme="minorHAnsi" w:hAnsiTheme="minorHAnsi"/>
              </w:rPr>
              <w:t xml:space="preserve"> </w:t>
            </w:r>
          </w:p>
          <w:p w14:paraId="044E4D5B" w14:textId="09DAF540" w:rsidR="001E7A08" w:rsidRPr="004D4068" w:rsidRDefault="001E7A08" w:rsidP="00793C1E">
            <w:pPr>
              <w:rPr>
                <w:rFonts w:asciiTheme="minorHAnsi" w:hAnsiTheme="minorHAnsi"/>
                <w:b/>
                <w:color w:val="0178BA"/>
              </w:rPr>
            </w:pPr>
            <w:r>
              <w:rPr>
                <w:rFonts w:asciiTheme="minorHAnsi" w:hAnsiTheme="minorHAnsi"/>
                <w:i/>
              </w:rPr>
              <w:t xml:space="preserve">Stock-taking of </w:t>
            </w:r>
            <w:r w:rsidRPr="00192DED">
              <w:rPr>
                <w:rFonts w:asciiTheme="minorHAnsi" w:hAnsiTheme="minorHAnsi"/>
                <w:i/>
              </w:rPr>
              <w:t xml:space="preserve">current </w:t>
            </w:r>
            <w:r>
              <w:rPr>
                <w:rFonts w:asciiTheme="minorHAnsi" w:hAnsiTheme="minorHAnsi"/>
                <w:i/>
              </w:rPr>
              <w:t>stability and review mechanisms</w:t>
            </w:r>
          </w:p>
        </w:tc>
      </w:tr>
      <w:tr w:rsidR="001E7A08" w:rsidRPr="00A41D87" w14:paraId="54C1164D" w14:textId="77777777" w:rsidTr="00793C1E">
        <w:trPr>
          <w:trHeight w:val="336"/>
        </w:trPr>
        <w:tc>
          <w:tcPr>
            <w:tcW w:w="1809" w:type="dxa"/>
            <w:tcBorders>
              <w:right w:val="single" w:sz="4" w:space="0" w:color="auto"/>
            </w:tcBorders>
            <w:shd w:val="clear" w:color="auto" w:fill="4F81BD"/>
            <w:tcMar>
              <w:top w:w="57" w:type="dxa"/>
              <w:bottom w:w="57" w:type="dxa"/>
            </w:tcMar>
          </w:tcPr>
          <w:p w14:paraId="57C743DD" w14:textId="37800D60" w:rsidR="001E7A08" w:rsidRPr="00E01ABD" w:rsidRDefault="001E7A08">
            <w:pPr>
              <w:spacing w:before="120" w:after="120"/>
              <w:jc w:val="right"/>
              <w:rPr>
                <w:rFonts w:asciiTheme="minorHAnsi" w:hAnsiTheme="minorHAnsi"/>
                <w:b/>
                <w:color w:val="0070C0"/>
              </w:rPr>
            </w:pPr>
            <w:r w:rsidRPr="00A41D87">
              <w:rPr>
                <w:rFonts w:asciiTheme="minorHAnsi" w:hAnsiTheme="minorHAnsi"/>
                <w:b/>
                <w:color w:val="FFFFFF" w:themeColor="background1"/>
              </w:rPr>
              <w:lastRenderedPageBreak/>
              <w:t>1</w:t>
            </w:r>
            <w:r>
              <w:rPr>
                <w:rFonts w:asciiTheme="minorHAnsi" w:hAnsiTheme="minorHAnsi"/>
                <w:b/>
                <w:color w:val="FFFFFF" w:themeColor="background1"/>
              </w:rPr>
              <w:t>6:00 – 16</w:t>
            </w:r>
            <w:r w:rsidRPr="00A41D87">
              <w:rPr>
                <w:rFonts w:asciiTheme="minorHAnsi" w:hAnsiTheme="minorHAnsi"/>
                <w:b/>
                <w:color w:val="FFFFFF" w:themeColor="background1"/>
              </w:rPr>
              <w:t>:</w:t>
            </w:r>
            <w:r>
              <w:rPr>
                <w:rFonts w:asciiTheme="minorHAnsi" w:hAnsiTheme="minorHAnsi"/>
                <w:b/>
                <w:color w:val="FFFFFF" w:themeColor="background1"/>
              </w:rPr>
              <w:t>15</w:t>
            </w:r>
          </w:p>
        </w:tc>
        <w:tc>
          <w:tcPr>
            <w:tcW w:w="7785" w:type="dxa"/>
            <w:tcBorders>
              <w:left w:val="single" w:sz="4" w:space="0" w:color="auto"/>
            </w:tcBorders>
            <w:shd w:val="clear" w:color="auto" w:fill="4F81BD"/>
            <w:tcMar>
              <w:top w:w="57" w:type="dxa"/>
              <w:bottom w:w="57" w:type="dxa"/>
            </w:tcMar>
          </w:tcPr>
          <w:p w14:paraId="12835E30" w14:textId="78C46D65" w:rsidR="001E7A08" w:rsidRPr="005F670B" w:rsidRDefault="001E7A08" w:rsidP="00793C1E">
            <w:pPr>
              <w:spacing w:before="120" w:after="120"/>
              <w:rPr>
                <w:rFonts w:asciiTheme="minorHAnsi" w:hAnsiTheme="minorHAnsi"/>
                <w:b/>
                <w:color w:val="0178BA"/>
              </w:rPr>
            </w:pPr>
            <w:r>
              <w:rPr>
                <w:rFonts w:asciiTheme="minorHAnsi" w:hAnsiTheme="minorHAnsi"/>
                <w:b/>
                <w:color w:val="FFFFFF" w:themeColor="background1"/>
              </w:rPr>
              <w:t>Coffee break</w:t>
            </w:r>
          </w:p>
        </w:tc>
      </w:tr>
      <w:tr w:rsidR="001E7A08" w:rsidRPr="00A41D87" w14:paraId="712546E3" w14:textId="77777777" w:rsidTr="00793C1E">
        <w:tc>
          <w:tcPr>
            <w:tcW w:w="1809" w:type="dxa"/>
            <w:tcBorders>
              <w:right w:val="single" w:sz="4" w:space="0" w:color="auto"/>
            </w:tcBorders>
            <w:shd w:val="clear" w:color="auto" w:fill="auto"/>
            <w:tcMar>
              <w:top w:w="57" w:type="dxa"/>
              <w:bottom w:w="57" w:type="dxa"/>
            </w:tcMar>
          </w:tcPr>
          <w:p w14:paraId="35C4CC3E" w14:textId="5A7268D5" w:rsidR="001E7A08" w:rsidRPr="0069475F" w:rsidRDefault="001E7A08" w:rsidP="004F3153">
            <w:pPr>
              <w:spacing w:after="240"/>
              <w:jc w:val="right"/>
              <w:rPr>
                <w:rFonts w:asciiTheme="minorHAnsi" w:hAnsiTheme="minorHAnsi"/>
                <w:b/>
                <w:color w:val="0178BA"/>
              </w:rPr>
            </w:pPr>
            <w:r w:rsidRPr="0069475F">
              <w:rPr>
                <w:rFonts w:asciiTheme="minorHAnsi" w:hAnsiTheme="minorHAnsi"/>
                <w:b/>
                <w:color w:val="0178BA"/>
              </w:rPr>
              <w:t>16:15- 17:30</w:t>
            </w:r>
          </w:p>
        </w:tc>
        <w:tc>
          <w:tcPr>
            <w:tcW w:w="7785" w:type="dxa"/>
            <w:tcBorders>
              <w:left w:val="single" w:sz="4" w:space="0" w:color="auto"/>
            </w:tcBorders>
            <w:shd w:val="clear" w:color="auto" w:fill="auto"/>
            <w:tcMar>
              <w:top w:w="57" w:type="dxa"/>
              <w:bottom w:w="57" w:type="dxa"/>
            </w:tcMar>
          </w:tcPr>
          <w:p w14:paraId="544CEE25" w14:textId="34DAC0B8" w:rsidR="001E7A08" w:rsidRPr="004D4068" w:rsidRDefault="001E7A08" w:rsidP="004F3153">
            <w:pPr>
              <w:tabs>
                <w:tab w:val="clear" w:pos="850"/>
                <w:tab w:val="clear" w:pos="1191"/>
                <w:tab w:val="clear" w:pos="1531"/>
                <w:tab w:val="left" w:pos="2040"/>
              </w:tabs>
              <w:rPr>
                <w:rFonts w:asciiTheme="minorHAnsi" w:hAnsiTheme="minorHAnsi"/>
                <w:b/>
                <w:color w:val="0178BA"/>
              </w:rPr>
            </w:pPr>
            <w:r w:rsidRPr="004D4068">
              <w:rPr>
                <w:rFonts w:asciiTheme="minorHAnsi" w:hAnsiTheme="minorHAnsi"/>
                <w:b/>
                <w:color w:val="0178BA"/>
              </w:rPr>
              <w:t xml:space="preserve">Session </w:t>
            </w:r>
            <w:r w:rsidR="008A687F">
              <w:rPr>
                <w:rFonts w:asciiTheme="minorHAnsi" w:hAnsiTheme="minorHAnsi"/>
                <w:b/>
                <w:color w:val="0178BA"/>
              </w:rPr>
              <w:t>6</w:t>
            </w:r>
            <w:r w:rsidRPr="004D4068">
              <w:rPr>
                <w:rFonts w:asciiTheme="minorHAnsi" w:hAnsiTheme="minorHAnsi"/>
                <w:b/>
                <w:color w:val="0178BA"/>
              </w:rPr>
              <w:t xml:space="preserve">: </w:t>
            </w:r>
            <w:r w:rsidR="004B7295">
              <w:rPr>
                <w:rFonts w:asciiTheme="minorHAnsi" w:hAnsiTheme="minorHAnsi"/>
                <w:b/>
                <w:color w:val="0178BA"/>
              </w:rPr>
              <w:t xml:space="preserve">Financial techniques to </w:t>
            </w:r>
            <w:r w:rsidRPr="004D4068">
              <w:rPr>
                <w:rFonts w:asciiTheme="minorHAnsi" w:hAnsiTheme="minorHAnsi"/>
                <w:b/>
                <w:color w:val="0178BA"/>
              </w:rPr>
              <w:t xml:space="preserve">use </w:t>
            </w:r>
            <w:r w:rsidR="00B15425">
              <w:rPr>
                <w:rFonts w:asciiTheme="minorHAnsi" w:hAnsiTheme="minorHAnsi"/>
                <w:b/>
                <w:color w:val="0178BA"/>
              </w:rPr>
              <w:t>contract</w:t>
            </w:r>
            <w:r w:rsidRPr="004D4068">
              <w:rPr>
                <w:rFonts w:asciiTheme="minorHAnsi" w:hAnsiTheme="minorHAnsi"/>
                <w:b/>
                <w:color w:val="0178BA"/>
              </w:rPr>
              <w:t xml:space="preserve">s as </w:t>
            </w:r>
            <w:r>
              <w:rPr>
                <w:rFonts w:asciiTheme="minorHAnsi" w:hAnsiTheme="minorHAnsi"/>
                <w:b/>
                <w:color w:val="0178BA"/>
              </w:rPr>
              <w:t>an optimal risk sharing process</w:t>
            </w:r>
            <w:r w:rsidR="004B7295">
              <w:rPr>
                <w:rFonts w:asciiTheme="minorHAnsi" w:hAnsiTheme="minorHAnsi"/>
                <w:b/>
                <w:color w:val="0178BA"/>
              </w:rPr>
              <w:t>.</w:t>
            </w:r>
          </w:p>
          <w:p w14:paraId="2658E267" w14:textId="77777777" w:rsidR="001E7A08" w:rsidRDefault="001E7A08" w:rsidP="001E7A08">
            <w:pPr>
              <w:rPr>
                <w:rFonts w:asciiTheme="minorHAnsi" w:hAnsiTheme="minorHAnsi"/>
                <w:b/>
              </w:rPr>
            </w:pPr>
          </w:p>
          <w:p w14:paraId="3AF23E8B" w14:textId="6C57B1CF" w:rsidR="001E7A08" w:rsidRPr="00793C1E" w:rsidRDefault="001E7A08" w:rsidP="001E7A08">
            <w:pPr>
              <w:rPr>
                <w:rFonts w:asciiTheme="minorHAnsi" w:hAnsiTheme="minorHAnsi"/>
              </w:rPr>
            </w:pPr>
            <w:r>
              <w:rPr>
                <w:rFonts w:asciiTheme="minorHAnsi" w:hAnsiTheme="minorHAnsi"/>
              </w:rPr>
              <w:t xml:space="preserve">This session will discuss how contract </w:t>
            </w:r>
            <w:r w:rsidR="00F273FF">
              <w:rPr>
                <w:rFonts w:asciiTheme="minorHAnsi" w:hAnsiTheme="minorHAnsi"/>
              </w:rPr>
              <w:t>(</w:t>
            </w:r>
            <w:r>
              <w:rPr>
                <w:rFonts w:asciiTheme="minorHAnsi" w:hAnsiTheme="minorHAnsi"/>
              </w:rPr>
              <w:t>re</w:t>
            </w:r>
            <w:r w:rsidR="00F273FF">
              <w:rPr>
                <w:rFonts w:asciiTheme="minorHAnsi" w:hAnsiTheme="minorHAnsi"/>
              </w:rPr>
              <w:t>-)</w:t>
            </w:r>
            <w:r>
              <w:rPr>
                <w:rFonts w:asciiTheme="minorHAnsi" w:hAnsiTheme="minorHAnsi"/>
              </w:rPr>
              <w:t xml:space="preserve">negotiations motivated by the economic interests of the parties can be used to work towards </w:t>
            </w:r>
            <w:r w:rsidRPr="00793C1E">
              <w:rPr>
                <w:rFonts w:asciiTheme="minorHAnsi" w:hAnsiTheme="minorHAnsi"/>
              </w:rPr>
              <w:t>Pareto optimality</w:t>
            </w:r>
            <w:r>
              <w:rPr>
                <w:rFonts w:asciiTheme="minorHAnsi" w:hAnsiTheme="minorHAnsi"/>
              </w:rPr>
              <w:t>, according to which no party gains any undue economic benefit</w:t>
            </w:r>
            <w:r w:rsidR="00F273FF">
              <w:rPr>
                <w:rFonts w:asciiTheme="minorHAnsi" w:hAnsiTheme="minorHAnsi"/>
              </w:rPr>
              <w:t xml:space="preserve"> </w:t>
            </w:r>
            <w:r w:rsidR="008179A8">
              <w:rPr>
                <w:rFonts w:asciiTheme="minorHAnsi" w:hAnsiTheme="minorHAnsi"/>
              </w:rPr>
              <w:t>as a result of the change in economic circumstances</w:t>
            </w:r>
            <w:r>
              <w:rPr>
                <w:rFonts w:asciiTheme="minorHAnsi" w:hAnsiTheme="minorHAnsi"/>
              </w:rPr>
              <w:t xml:space="preserve">. Exploring options through which </w:t>
            </w:r>
            <w:r w:rsidR="008179A8">
              <w:rPr>
                <w:rFonts w:asciiTheme="minorHAnsi" w:hAnsiTheme="minorHAnsi"/>
              </w:rPr>
              <w:t>the position of</w:t>
            </w:r>
            <w:r w:rsidRPr="00793C1E">
              <w:rPr>
                <w:rFonts w:asciiTheme="minorHAnsi" w:hAnsiTheme="minorHAnsi"/>
              </w:rPr>
              <w:t xml:space="preserve"> both parties can be better off or the position of one of them can be better off without worsening the condition of the other party</w:t>
            </w:r>
            <w:r>
              <w:rPr>
                <w:rFonts w:asciiTheme="minorHAnsi" w:hAnsiTheme="minorHAnsi"/>
              </w:rPr>
              <w:t xml:space="preserve"> will help define </w:t>
            </w:r>
            <w:r w:rsidRPr="00793C1E">
              <w:rPr>
                <w:rFonts w:asciiTheme="minorHAnsi" w:hAnsiTheme="minorHAnsi"/>
              </w:rPr>
              <w:t>a new equilibrium reflecting an equitable solution to both parties in the new circumstances</w:t>
            </w:r>
            <w:r>
              <w:rPr>
                <w:rFonts w:ascii="Calibri" w:hAnsi="Calibri"/>
                <w:bCs/>
                <w:color w:val="000000"/>
                <w:lang w:val="en-US" w:eastAsia="nb-NO"/>
              </w:rPr>
              <w:t>.</w:t>
            </w:r>
            <w:r w:rsidR="004B7295">
              <w:rPr>
                <w:rFonts w:ascii="Calibri" w:hAnsi="Calibri"/>
                <w:bCs/>
                <w:color w:val="000000"/>
                <w:lang w:val="en-US" w:eastAsia="nb-NO"/>
              </w:rPr>
              <w:t xml:space="preserve"> Mechanisms that set out the financial expectations of the parties over the course of the projects and allow for dynamic adjustments to changes of circumstances will be explored. </w:t>
            </w:r>
          </w:p>
          <w:p w14:paraId="7A562C04" w14:textId="77777777" w:rsidR="001E7A08" w:rsidRDefault="001E7A08" w:rsidP="001E7A08">
            <w:pPr>
              <w:tabs>
                <w:tab w:val="clear" w:pos="850"/>
                <w:tab w:val="clear" w:pos="1191"/>
                <w:tab w:val="clear" w:pos="1531"/>
              </w:tabs>
              <w:autoSpaceDE w:val="0"/>
              <w:autoSpaceDN w:val="0"/>
              <w:adjustRightInd w:val="0"/>
              <w:rPr>
                <w:rFonts w:asciiTheme="minorHAnsi" w:hAnsiTheme="minorHAnsi"/>
                <w:b/>
              </w:rPr>
            </w:pPr>
          </w:p>
          <w:p w14:paraId="56E38745" w14:textId="77777777" w:rsidR="001E7A08" w:rsidRDefault="001E7A08" w:rsidP="001E7A08">
            <w:pPr>
              <w:tabs>
                <w:tab w:val="clear" w:pos="850"/>
                <w:tab w:val="clear" w:pos="1191"/>
                <w:tab w:val="clear" w:pos="1531"/>
              </w:tabs>
              <w:autoSpaceDE w:val="0"/>
              <w:autoSpaceDN w:val="0"/>
              <w:adjustRightInd w:val="0"/>
              <w:rPr>
                <w:rFonts w:asciiTheme="minorHAnsi" w:hAnsiTheme="minorHAnsi"/>
                <w:b/>
              </w:rPr>
            </w:pPr>
            <w:r>
              <w:rPr>
                <w:rFonts w:asciiTheme="minorHAnsi" w:hAnsiTheme="minorHAnsi"/>
                <w:b/>
              </w:rPr>
              <w:t>Objectives:</w:t>
            </w:r>
          </w:p>
          <w:p w14:paraId="040CAAD8" w14:textId="483A0295" w:rsidR="001E7A08" w:rsidRPr="00793C1E" w:rsidRDefault="001E7A08" w:rsidP="001E7A08">
            <w:pPr>
              <w:pStyle w:val="ListParagraph"/>
              <w:numPr>
                <w:ilvl w:val="0"/>
                <w:numId w:val="13"/>
              </w:numPr>
              <w:tabs>
                <w:tab w:val="clear" w:pos="850"/>
                <w:tab w:val="clear" w:pos="1191"/>
                <w:tab w:val="clear" w:pos="1531"/>
              </w:tabs>
              <w:autoSpaceDE w:val="0"/>
              <w:autoSpaceDN w:val="0"/>
              <w:adjustRightInd w:val="0"/>
              <w:rPr>
                <w:rFonts w:asciiTheme="minorHAnsi" w:hAnsiTheme="minorHAnsi"/>
                <w:i/>
              </w:rPr>
            </w:pPr>
            <w:r w:rsidRPr="00793C1E">
              <w:rPr>
                <w:rFonts w:asciiTheme="minorHAnsi" w:hAnsiTheme="minorHAnsi"/>
              </w:rPr>
              <w:t xml:space="preserve">Review </w:t>
            </w:r>
            <w:r w:rsidRPr="008D00BC">
              <w:rPr>
                <w:rFonts w:asciiTheme="minorHAnsi" w:hAnsiTheme="minorHAnsi"/>
              </w:rPr>
              <w:t>the practice around flexible and responsive mechanisms for</w:t>
            </w:r>
            <w:r w:rsidR="008179A8">
              <w:rPr>
                <w:rFonts w:asciiTheme="minorHAnsi" w:hAnsiTheme="minorHAnsi"/>
              </w:rPr>
              <w:t xml:space="preserve"> adaptation of contract terms</w:t>
            </w:r>
            <w:r>
              <w:rPr>
                <w:rFonts w:asciiTheme="minorHAnsi" w:hAnsiTheme="minorHAnsi"/>
              </w:rPr>
              <w:t>, including metrics for</w:t>
            </w:r>
            <w:r w:rsidRPr="00A357C6">
              <w:rPr>
                <w:rFonts w:asciiTheme="minorHAnsi" w:hAnsiTheme="minorHAnsi"/>
              </w:rPr>
              <w:t xml:space="preserve"> automatic adjustments</w:t>
            </w:r>
            <w:r>
              <w:rPr>
                <w:rFonts w:asciiTheme="minorHAnsi" w:hAnsiTheme="minorHAnsi"/>
              </w:rPr>
              <w:t xml:space="preserve"> to change of circumstances</w:t>
            </w:r>
          </w:p>
          <w:p w14:paraId="7502DE35" w14:textId="77777777" w:rsidR="001E7A08" w:rsidRDefault="001E7A08" w:rsidP="001E7A08">
            <w:pPr>
              <w:tabs>
                <w:tab w:val="clear" w:pos="850"/>
                <w:tab w:val="clear" w:pos="1191"/>
                <w:tab w:val="clear" w:pos="1531"/>
              </w:tabs>
              <w:autoSpaceDE w:val="0"/>
              <w:autoSpaceDN w:val="0"/>
              <w:adjustRightInd w:val="0"/>
              <w:rPr>
                <w:rFonts w:asciiTheme="minorHAnsi" w:hAnsiTheme="minorHAnsi"/>
                <w:i/>
              </w:rPr>
            </w:pPr>
          </w:p>
          <w:p w14:paraId="0A138ADF" w14:textId="28B54D00" w:rsidR="001E7A08" w:rsidRPr="00FF4125" w:rsidRDefault="001E7A08" w:rsidP="001E7A08">
            <w:pPr>
              <w:tabs>
                <w:tab w:val="clear" w:pos="850"/>
                <w:tab w:val="clear" w:pos="1191"/>
                <w:tab w:val="clear" w:pos="1531"/>
              </w:tabs>
              <w:autoSpaceDE w:val="0"/>
              <w:autoSpaceDN w:val="0"/>
              <w:adjustRightInd w:val="0"/>
              <w:rPr>
                <w:rFonts w:asciiTheme="minorHAnsi" w:hAnsiTheme="minorHAnsi"/>
                <w:b/>
                <w:i/>
              </w:rPr>
            </w:pPr>
            <w:r w:rsidRPr="00FF4125">
              <w:rPr>
                <w:rFonts w:asciiTheme="minorHAnsi" w:hAnsiTheme="minorHAnsi"/>
                <w:b/>
                <w:i/>
              </w:rPr>
              <w:t>Kick-off interventions</w:t>
            </w:r>
            <w:r w:rsidR="00FF4125" w:rsidRPr="00FF4125">
              <w:rPr>
                <w:rFonts w:asciiTheme="minorHAnsi" w:hAnsiTheme="minorHAnsi"/>
                <w:b/>
                <w:i/>
              </w:rPr>
              <w:t xml:space="preserve"> by</w:t>
            </w:r>
            <w:r w:rsidRPr="00FF4125">
              <w:rPr>
                <w:rFonts w:asciiTheme="minorHAnsi" w:hAnsiTheme="minorHAnsi"/>
                <w:b/>
                <w:i/>
              </w:rPr>
              <w:t>:</w:t>
            </w:r>
          </w:p>
          <w:p w14:paraId="631A93AE" w14:textId="1A48F364" w:rsidR="003725D0" w:rsidRDefault="00FF4125" w:rsidP="003725D0">
            <w:pPr>
              <w:rPr>
                <w:rFonts w:asciiTheme="minorHAnsi" w:hAnsiTheme="minorHAnsi"/>
              </w:rPr>
            </w:pPr>
            <w:r>
              <w:rPr>
                <w:rFonts w:asciiTheme="minorHAnsi" w:hAnsiTheme="minorHAnsi"/>
              </w:rPr>
              <w:t>Exxon Mobil</w:t>
            </w:r>
          </w:p>
          <w:p w14:paraId="0DA06B95" w14:textId="24236751" w:rsidR="003725D0" w:rsidRPr="000723BB" w:rsidRDefault="000723BB" w:rsidP="003725D0">
            <w:pPr>
              <w:rPr>
                <w:rFonts w:ascii="Calibri" w:hAnsi="Calibri"/>
                <w:bCs/>
                <w:color w:val="000000"/>
                <w:lang w:val="en-US" w:eastAsia="nb-NO"/>
              </w:rPr>
            </w:pPr>
            <w:r>
              <w:rPr>
                <w:rFonts w:ascii="Calibri" w:hAnsi="Calibri"/>
                <w:bCs/>
                <w:color w:val="000000"/>
                <w:lang w:val="en-US" w:eastAsia="nb-NO"/>
              </w:rPr>
              <w:t xml:space="preserve">Marc </w:t>
            </w:r>
            <w:proofErr w:type="spellStart"/>
            <w:r>
              <w:rPr>
                <w:rFonts w:ascii="Calibri" w:hAnsi="Calibri"/>
                <w:bCs/>
                <w:color w:val="000000"/>
                <w:lang w:val="en-US" w:eastAsia="nb-NO"/>
              </w:rPr>
              <w:t>Frilet</w:t>
            </w:r>
            <w:proofErr w:type="spellEnd"/>
            <w:r>
              <w:rPr>
                <w:rFonts w:ascii="Calibri" w:hAnsi="Calibri"/>
                <w:bCs/>
                <w:color w:val="000000"/>
                <w:lang w:val="en-US" w:eastAsia="nb-NO"/>
              </w:rPr>
              <w:t xml:space="preserve"> [TBC]</w:t>
            </w:r>
          </w:p>
          <w:p w14:paraId="59DC3D37" w14:textId="6DB17723" w:rsidR="001E7A08" w:rsidRPr="00FF02F2" w:rsidRDefault="001E7A08" w:rsidP="001E7A08">
            <w:pPr>
              <w:tabs>
                <w:tab w:val="clear" w:pos="850"/>
                <w:tab w:val="clear" w:pos="1191"/>
                <w:tab w:val="clear" w:pos="1531"/>
                <w:tab w:val="left" w:pos="2040"/>
              </w:tabs>
              <w:rPr>
                <w:rFonts w:asciiTheme="minorHAnsi" w:hAnsiTheme="minorHAnsi"/>
                <w:i/>
              </w:rPr>
            </w:pPr>
          </w:p>
        </w:tc>
      </w:tr>
      <w:tr w:rsidR="001E7A08" w:rsidRPr="00A41D87" w14:paraId="3D03949B" w14:textId="77777777" w:rsidTr="00793C1E">
        <w:tc>
          <w:tcPr>
            <w:tcW w:w="1809" w:type="dxa"/>
            <w:tcBorders>
              <w:right w:val="single" w:sz="4" w:space="0" w:color="auto"/>
            </w:tcBorders>
            <w:shd w:val="clear" w:color="auto" w:fill="auto"/>
            <w:tcMar>
              <w:top w:w="57" w:type="dxa"/>
              <w:bottom w:w="57" w:type="dxa"/>
            </w:tcMar>
          </w:tcPr>
          <w:p w14:paraId="3458F004" w14:textId="6E72DE51" w:rsidR="001E7A08" w:rsidRPr="0069475F" w:rsidRDefault="001E7A08">
            <w:pPr>
              <w:jc w:val="right"/>
              <w:rPr>
                <w:rFonts w:asciiTheme="minorHAnsi" w:hAnsiTheme="minorHAnsi"/>
                <w:b/>
                <w:color w:val="0178BA"/>
              </w:rPr>
            </w:pPr>
            <w:r w:rsidRPr="0069475F">
              <w:rPr>
                <w:rFonts w:asciiTheme="minorHAnsi" w:hAnsiTheme="minorHAnsi"/>
                <w:b/>
                <w:color w:val="0178BA"/>
              </w:rPr>
              <w:t>17:30-18:00</w:t>
            </w:r>
          </w:p>
        </w:tc>
        <w:tc>
          <w:tcPr>
            <w:tcW w:w="7785" w:type="dxa"/>
            <w:tcBorders>
              <w:left w:val="single" w:sz="4" w:space="0" w:color="auto"/>
            </w:tcBorders>
            <w:shd w:val="clear" w:color="auto" w:fill="auto"/>
            <w:tcMar>
              <w:top w:w="57" w:type="dxa"/>
              <w:bottom w:w="57" w:type="dxa"/>
            </w:tcMar>
          </w:tcPr>
          <w:p w14:paraId="52FC883E" w14:textId="48E2EADE" w:rsidR="001E7A08" w:rsidRPr="0069475F" w:rsidRDefault="001E7A08" w:rsidP="00793C1E">
            <w:pPr>
              <w:rPr>
                <w:rFonts w:asciiTheme="minorHAnsi" w:hAnsiTheme="minorHAnsi"/>
                <w:b/>
                <w:i/>
                <w:color w:val="0178BA"/>
              </w:rPr>
            </w:pPr>
            <w:r w:rsidRPr="0069475F">
              <w:rPr>
                <w:rFonts w:asciiTheme="minorHAnsi" w:hAnsiTheme="minorHAnsi"/>
                <w:b/>
                <w:i/>
                <w:color w:val="0178BA"/>
              </w:rPr>
              <w:t>Closing session</w:t>
            </w:r>
          </w:p>
        </w:tc>
      </w:tr>
    </w:tbl>
    <w:p w14:paraId="2275EDD4" w14:textId="77777777" w:rsidR="005249F2" w:rsidRPr="00A357C6" w:rsidRDefault="005249F2">
      <w:pPr>
        <w:tabs>
          <w:tab w:val="clear" w:pos="850"/>
          <w:tab w:val="clear" w:pos="1191"/>
          <w:tab w:val="clear" w:pos="1531"/>
        </w:tabs>
        <w:autoSpaceDE w:val="0"/>
        <w:autoSpaceDN w:val="0"/>
        <w:adjustRightInd w:val="0"/>
        <w:rPr>
          <w:rFonts w:asciiTheme="minorHAnsi" w:hAnsiTheme="minorHAnsi"/>
        </w:rPr>
      </w:pPr>
    </w:p>
    <w:p w14:paraId="2131940B" w14:textId="77777777" w:rsidR="005249F2" w:rsidRDefault="005249F2">
      <w:pPr>
        <w:tabs>
          <w:tab w:val="clear" w:pos="850"/>
          <w:tab w:val="clear" w:pos="1191"/>
          <w:tab w:val="clear" w:pos="1531"/>
        </w:tabs>
        <w:autoSpaceDE w:val="0"/>
        <w:autoSpaceDN w:val="0"/>
        <w:adjustRightInd w:val="0"/>
        <w:jc w:val="left"/>
        <w:rPr>
          <w:rFonts w:eastAsiaTheme="minorHAnsi"/>
          <w:sz w:val="18"/>
          <w:szCs w:val="18"/>
          <w:lang w:eastAsia="en-US"/>
        </w:rPr>
      </w:pPr>
    </w:p>
    <w:p w14:paraId="06091C0D" w14:textId="77777777" w:rsidR="005249F2" w:rsidRDefault="005249F2">
      <w:pPr>
        <w:tabs>
          <w:tab w:val="clear" w:pos="850"/>
          <w:tab w:val="clear" w:pos="1191"/>
          <w:tab w:val="clear" w:pos="1531"/>
        </w:tabs>
        <w:autoSpaceDE w:val="0"/>
        <w:autoSpaceDN w:val="0"/>
        <w:adjustRightInd w:val="0"/>
        <w:jc w:val="left"/>
        <w:rPr>
          <w:rFonts w:eastAsiaTheme="minorHAnsi"/>
          <w:sz w:val="18"/>
          <w:szCs w:val="18"/>
          <w:lang w:eastAsia="en-US"/>
        </w:rPr>
      </w:pPr>
    </w:p>
    <w:p w14:paraId="2685DF17" w14:textId="77777777" w:rsidR="005249F2" w:rsidRDefault="005249F2">
      <w:pPr>
        <w:tabs>
          <w:tab w:val="clear" w:pos="850"/>
          <w:tab w:val="clear" w:pos="1191"/>
          <w:tab w:val="clear" w:pos="1531"/>
        </w:tabs>
        <w:autoSpaceDE w:val="0"/>
        <w:autoSpaceDN w:val="0"/>
        <w:adjustRightInd w:val="0"/>
        <w:jc w:val="left"/>
        <w:rPr>
          <w:rFonts w:eastAsiaTheme="minorHAnsi"/>
          <w:sz w:val="18"/>
          <w:szCs w:val="18"/>
          <w:lang w:eastAsia="en-US"/>
        </w:rPr>
      </w:pPr>
    </w:p>
    <w:p w14:paraId="78CC29F4" w14:textId="77777777" w:rsidR="005249F2" w:rsidRDefault="005249F2">
      <w:pPr>
        <w:tabs>
          <w:tab w:val="clear" w:pos="850"/>
          <w:tab w:val="clear" w:pos="1191"/>
          <w:tab w:val="clear" w:pos="1531"/>
        </w:tabs>
        <w:autoSpaceDE w:val="0"/>
        <w:autoSpaceDN w:val="0"/>
        <w:adjustRightInd w:val="0"/>
        <w:jc w:val="left"/>
        <w:rPr>
          <w:rFonts w:eastAsiaTheme="minorHAnsi"/>
          <w:sz w:val="18"/>
          <w:szCs w:val="18"/>
          <w:lang w:eastAsia="en-US"/>
        </w:rPr>
      </w:pPr>
    </w:p>
    <w:p w14:paraId="51300B8B" w14:textId="77777777" w:rsidR="007D66E8" w:rsidRDefault="007D66E8">
      <w:pPr>
        <w:tabs>
          <w:tab w:val="clear" w:pos="850"/>
          <w:tab w:val="clear" w:pos="1191"/>
          <w:tab w:val="clear" w:pos="1531"/>
        </w:tabs>
        <w:autoSpaceDE w:val="0"/>
        <w:autoSpaceDN w:val="0"/>
        <w:adjustRightInd w:val="0"/>
        <w:jc w:val="left"/>
        <w:rPr>
          <w:rFonts w:eastAsiaTheme="minorHAnsi"/>
          <w:sz w:val="18"/>
          <w:szCs w:val="18"/>
          <w:lang w:eastAsia="en-US"/>
        </w:rPr>
      </w:pPr>
    </w:p>
    <w:p w14:paraId="6C962464" w14:textId="46E7D04B" w:rsidR="00AF2987" w:rsidRPr="00793C1E" w:rsidRDefault="00AF2987" w:rsidP="00793C1E">
      <w:pPr>
        <w:spacing w:after="120"/>
        <w:rPr>
          <w:rFonts w:ascii="Calibri" w:hAnsi="Calibri"/>
          <w:b/>
          <w:bCs/>
          <w:color w:val="0178BA"/>
          <w:lang w:val="en-US"/>
        </w:rPr>
      </w:pPr>
    </w:p>
    <w:sectPr w:rsidR="00AF2987" w:rsidRPr="00793C1E" w:rsidSect="006D502D">
      <w:headerReference w:type="default" r:id="rId17"/>
      <w:pgSz w:w="11906" w:h="16838"/>
      <w:pgMar w:top="1843" w:right="1440" w:bottom="1135" w:left="1440" w:header="141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857D4" w14:textId="77777777" w:rsidR="006B551E" w:rsidRDefault="006B551E" w:rsidP="00D70E22">
      <w:r>
        <w:separator/>
      </w:r>
    </w:p>
  </w:endnote>
  <w:endnote w:type="continuationSeparator" w:id="0">
    <w:p w14:paraId="30FCC3E3" w14:textId="77777777" w:rsidR="006B551E" w:rsidRDefault="006B551E" w:rsidP="00D70E22">
      <w:r>
        <w:continuationSeparator/>
      </w:r>
    </w:p>
  </w:endnote>
  <w:endnote w:type="continuationNotice" w:id="1">
    <w:p w14:paraId="7E852E41" w14:textId="77777777" w:rsidR="006B551E" w:rsidRDefault="006B5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55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8980"/>
      <w:docPartObj>
        <w:docPartGallery w:val="Page Numbers (Bottom of Page)"/>
        <w:docPartUnique/>
      </w:docPartObj>
    </w:sdtPr>
    <w:sdtEndPr>
      <w:rPr>
        <w:noProof/>
      </w:rPr>
    </w:sdtEndPr>
    <w:sdtContent>
      <w:p w14:paraId="373D46EC" w14:textId="77777777" w:rsidR="006B551E" w:rsidRDefault="006B551E" w:rsidP="005124A8">
        <w:pPr>
          <w:pStyle w:val="Footer"/>
          <w:jc w:val="center"/>
        </w:pPr>
        <w:r>
          <w:fldChar w:fldCharType="begin"/>
        </w:r>
        <w:r>
          <w:instrText xml:space="preserve"> PAGE   \* MERGEFORMAT </w:instrText>
        </w:r>
        <w:r>
          <w:fldChar w:fldCharType="separate"/>
        </w:r>
        <w:r w:rsidR="003823C8">
          <w:rPr>
            <w:noProof/>
          </w:rPr>
          <w:t>7</w:t>
        </w:r>
        <w:r>
          <w:rPr>
            <w:noProof/>
          </w:rPr>
          <w:fldChar w:fldCharType="end"/>
        </w:r>
      </w:p>
    </w:sdtContent>
  </w:sdt>
  <w:p w14:paraId="44D6AB1E" w14:textId="77777777" w:rsidR="006B551E" w:rsidRDefault="006B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5938" w14:textId="77777777" w:rsidR="006B551E" w:rsidRDefault="006B551E" w:rsidP="00D70E22">
      <w:r>
        <w:separator/>
      </w:r>
    </w:p>
  </w:footnote>
  <w:footnote w:type="continuationSeparator" w:id="0">
    <w:p w14:paraId="2F6198E3" w14:textId="77777777" w:rsidR="006B551E" w:rsidRDefault="006B551E" w:rsidP="00D70E22">
      <w:r>
        <w:continuationSeparator/>
      </w:r>
    </w:p>
  </w:footnote>
  <w:footnote w:type="continuationNotice" w:id="1">
    <w:p w14:paraId="161440BB" w14:textId="77777777" w:rsidR="006B551E" w:rsidRDefault="006B55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FCFB" w14:textId="1383C9A4" w:rsidR="006B551E" w:rsidRDefault="006B551E" w:rsidP="00CB0466">
    <w:pPr>
      <w:pStyle w:val="Header"/>
      <w:jc w:val="left"/>
    </w:pPr>
    <w:r>
      <w:rPr>
        <w:noProof/>
        <w:lang w:eastAsia="en-GB"/>
      </w:rPr>
      <w:drawing>
        <wp:anchor distT="0" distB="0" distL="114300" distR="114300" simplePos="0" relativeHeight="251664384" behindDoc="1" locked="0" layoutInCell="1" allowOverlap="1" wp14:anchorId="5315587E" wp14:editId="12C7DA0E">
          <wp:simplePos x="0" y="0"/>
          <wp:positionH relativeFrom="column">
            <wp:posOffset>4324985</wp:posOffset>
          </wp:positionH>
          <wp:positionV relativeFrom="paragraph">
            <wp:posOffset>50800</wp:posOffset>
          </wp:positionV>
          <wp:extent cx="1370965" cy="637540"/>
          <wp:effectExtent l="0" t="0" r="635" b="0"/>
          <wp:wrapTight wrapText="bothSides">
            <wp:wrapPolygon edited="0">
              <wp:start x="0" y="0"/>
              <wp:lineTo x="0" y="20653"/>
              <wp:lineTo x="21310" y="20653"/>
              <wp:lineTo x="21310" y="0"/>
              <wp:lineTo x="0" y="0"/>
            </wp:wrapPolygon>
          </wp:wrapTight>
          <wp:docPr id="2" name="Picture 2" descr="C:\Users\brillaud_l\AppData\Local\Microsoft\Windows\Temporary Internet Files\Content.Word\ConnexG7_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rillaud_l\AppData\Local\Microsoft\Windows\Temporary Internet Files\Content.Word\ConnexG7_Logo_RGB_300dp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965" cy="637540"/>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6C906A27" wp14:editId="41DB466F">
          <wp:simplePos x="0" y="0"/>
          <wp:positionH relativeFrom="column">
            <wp:posOffset>-228600</wp:posOffset>
          </wp:positionH>
          <wp:positionV relativeFrom="paragraph">
            <wp:posOffset>102870</wp:posOffset>
          </wp:positionV>
          <wp:extent cx="2625986" cy="701675"/>
          <wp:effectExtent l="0" t="0" r="3175" b="3175"/>
          <wp:wrapSquare wrapText="bothSides"/>
          <wp:docPr id="3" name="Picture 3" descr="C:\Users\brillaud_l\AppData\Local\Microsoft\Windows\Temporary Internet Files\Content.Outlook\J37GCXKP\OECD-DEV-SpecialJointProjects_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illaud_l\AppData\Local\Microsoft\Windows\Temporary Internet Files\Content.Outlook\J37GCXKP\OECD-DEV-SpecialJointProjects_EN (2).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5986" cy="701675"/>
                  </a:xfrm>
                  <a:prstGeom prst="rect">
                    <a:avLst/>
                  </a:prstGeom>
                  <a:noFill/>
                  <a:ln>
                    <a:noFill/>
                  </a:ln>
                </pic:spPr>
              </pic:pic>
            </a:graphicData>
          </a:graphic>
        </wp:anchor>
      </w:drawing>
    </w:r>
    <w:r>
      <w:tab/>
    </w:r>
    <w:r>
      <w:rPr>
        <w:noProof/>
        <w:lang w:eastAsia="en-GB"/>
      </w:rPr>
      <w:t xml:space="preserve">                         </w:t>
    </w:r>
    <w:r>
      <w:rPr>
        <w:noProof/>
        <w:lang w:eastAsia="en-GB"/>
      </w:rPr>
      <w:drawing>
        <wp:inline distT="0" distB="0" distL="0" distR="0" wp14:anchorId="2741DC04" wp14:editId="0C0F2899">
          <wp:extent cx="864235" cy="800100"/>
          <wp:effectExtent l="0" t="0" r="0" b="0"/>
          <wp:docPr id="5" name="Picture 5" descr="Afficher l'image d'origine"/>
          <wp:cNvGraphicFramePr/>
          <a:graphic xmlns:a="http://schemas.openxmlformats.org/drawingml/2006/main">
            <a:graphicData uri="http://schemas.openxmlformats.org/drawingml/2006/picture">
              <pic:pic xmlns:pic="http://schemas.openxmlformats.org/drawingml/2006/picture">
                <pic:nvPicPr>
                  <pic:cNvPr id="3" name="Picture 3" descr="Afficher l'image d'origin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4235" cy="800100"/>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3742" w14:textId="659F745A" w:rsidR="006B551E" w:rsidRDefault="006B551E" w:rsidP="00CB0466">
    <w:pPr>
      <w:pStyle w:val="Header"/>
      <w:jc w:val="left"/>
    </w:pPr>
    <w:r>
      <w:rPr>
        <w:noProof/>
        <w:lang w:eastAsia="en-GB"/>
      </w:rPr>
      <w:drawing>
        <wp:anchor distT="0" distB="0" distL="114300" distR="114300" simplePos="0" relativeHeight="251666432" behindDoc="0" locked="0" layoutInCell="1" allowOverlap="1" wp14:anchorId="4071B980" wp14:editId="7D3EAF39">
          <wp:simplePos x="0" y="0"/>
          <wp:positionH relativeFrom="column">
            <wp:posOffset>1723390</wp:posOffset>
          </wp:positionH>
          <wp:positionV relativeFrom="paragraph">
            <wp:posOffset>-43815</wp:posOffset>
          </wp:positionV>
          <wp:extent cx="2631440" cy="706120"/>
          <wp:effectExtent l="0" t="0" r="0" b="0"/>
          <wp:wrapSquare wrapText="bothSides"/>
          <wp:docPr id="12" name="Picture 12" descr="C:\Users\brillaud_l\AppData\Local\Microsoft\Windows\Temporary Internet Files\Content.Outlook\J37GCXKP\OECD-DEV-SpecialJointProjects_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llaud_l\AppData\Local\Microsoft\Windows\Temporary Internet Files\Content.Outlook\J37GCXKP\OECD-DEV-SpecialJointProjects_EN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1440" cy="70612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5AC1B" w14:textId="3E875671" w:rsidR="006B551E" w:rsidRDefault="006B551E" w:rsidP="006D502D">
    <w:pPr>
      <w:pStyle w:val="Header"/>
      <w:tabs>
        <w:tab w:val="clear" w:pos="4513"/>
      </w:tabs>
      <w:jc w:val="left"/>
    </w:pPr>
    <w:r w:rsidRPr="006D502D">
      <w:rPr>
        <w:noProof/>
        <w:lang w:eastAsia="en-GB"/>
      </w:rPr>
      <w:drawing>
        <wp:anchor distT="0" distB="0" distL="114300" distR="114300" simplePos="0" relativeHeight="251669504" behindDoc="0" locked="0" layoutInCell="1" allowOverlap="1" wp14:anchorId="5F20FE89" wp14:editId="6A7D46E6">
          <wp:simplePos x="0" y="0"/>
          <wp:positionH relativeFrom="column">
            <wp:posOffset>4232275</wp:posOffset>
          </wp:positionH>
          <wp:positionV relativeFrom="paragraph">
            <wp:posOffset>-577850</wp:posOffset>
          </wp:positionV>
          <wp:extent cx="1370965" cy="637540"/>
          <wp:effectExtent l="0" t="0" r="635" b="0"/>
          <wp:wrapSquare wrapText="bothSides"/>
          <wp:docPr id="8" name="Picture 8" descr="C:\Users\brillaud_l\AppData\Local\Microsoft\Windows\Temporary Internet Files\Content.Word\ConnexG7_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brillaud_l\AppData\Local\Microsoft\Windows\Temporary Internet Files\Content.Word\ConnexG7_Logo_RGB_300dp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965" cy="637540"/>
                  </a:xfrm>
                  <a:prstGeom prst="rect">
                    <a:avLst/>
                  </a:prstGeom>
                  <a:noFill/>
                  <a:ln>
                    <a:noFill/>
                  </a:ln>
                </pic:spPr>
              </pic:pic>
            </a:graphicData>
          </a:graphic>
        </wp:anchor>
      </w:drawing>
    </w:r>
    <w:r>
      <w:rPr>
        <w:noProof/>
        <w:lang w:eastAsia="en-GB"/>
      </w:rPr>
      <w:drawing>
        <wp:anchor distT="0" distB="0" distL="114300" distR="114300" simplePos="0" relativeHeight="251670528" behindDoc="0" locked="0" layoutInCell="1" allowOverlap="1" wp14:anchorId="673429E0" wp14:editId="6EE88D2F">
          <wp:simplePos x="0" y="0"/>
          <wp:positionH relativeFrom="column">
            <wp:posOffset>2914650</wp:posOffset>
          </wp:positionH>
          <wp:positionV relativeFrom="paragraph">
            <wp:posOffset>-605790</wp:posOffset>
          </wp:positionV>
          <wp:extent cx="864235" cy="800100"/>
          <wp:effectExtent l="0" t="0" r="0" b="0"/>
          <wp:wrapSquare wrapText="bothSides"/>
          <wp:docPr id="9" name="Picture 9" descr="Afficher l'image d'origine"/>
          <wp:cNvGraphicFramePr/>
          <a:graphic xmlns:a="http://schemas.openxmlformats.org/drawingml/2006/main">
            <a:graphicData uri="http://schemas.openxmlformats.org/drawingml/2006/picture">
              <pic:pic xmlns:pic="http://schemas.openxmlformats.org/drawingml/2006/picture">
                <pic:nvPicPr>
                  <pic:cNvPr id="3" name="Picture 3" descr="Afficher l'image d'origin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42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02D">
      <w:rPr>
        <w:noProof/>
        <w:lang w:eastAsia="en-GB"/>
      </w:rPr>
      <w:drawing>
        <wp:anchor distT="0" distB="0" distL="114300" distR="114300" simplePos="0" relativeHeight="251668480" behindDoc="0" locked="0" layoutInCell="1" allowOverlap="1" wp14:anchorId="48E88A60" wp14:editId="2EE6FF9A">
          <wp:simplePos x="0" y="0"/>
          <wp:positionH relativeFrom="column">
            <wp:posOffset>-190500</wp:posOffset>
          </wp:positionH>
          <wp:positionV relativeFrom="paragraph">
            <wp:posOffset>-525780</wp:posOffset>
          </wp:positionV>
          <wp:extent cx="2625725" cy="701675"/>
          <wp:effectExtent l="0" t="0" r="3175" b="3175"/>
          <wp:wrapSquare wrapText="bothSides"/>
          <wp:docPr id="6" name="Picture 6" descr="C:\Users\brillaud_l\AppData\Local\Microsoft\Windows\Temporary Internet Files\Content.Outlook\J37GCXKP\OECD-DEV-SpecialJointProjects_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brillaud_l\AppData\Local\Microsoft\Windows\Temporary Internet Files\Content.Outlook\J37GCXKP\OECD-DEV-SpecialJointProjects_EN (2).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25725" cy="701675"/>
                  </a:xfrm>
                  <a:prstGeom prst="rect">
                    <a:avLst/>
                  </a:prstGeom>
                  <a:noFill/>
                  <a:ln>
                    <a:noFill/>
                  </a:ln>
                </pic:spPr>
              </pic:pic>
            </a:graphicData>
          </a:graphic>
        </wp:anchor>
      </w:drawing>
    </w:r>
    <w:r>
      <w:t xml:space="preserve">  </w:t>
    </w:r>
    <w:r>
      <w:tab/>
    </w:r>
    <w:r>
      <w:tab/>
    </w:r>
  </w:p>
  <w:p w14:paraId="758B8E7B" w14:textId="77777777" w:rsidR="006B551E" w:rsidRDefault="006B551E" w:rsidP="006D502D">
    <w:pPr>
      <w:pStyle w:val="Header"/>
      <w:tabs>
        <w:tab w:val="clear" w:pos="4513"/>
      </w:tabs>
      <w:jc w:val="left"/>
    </w:pPr>
  </w:p>
  <w:p w14:paraId="05E5EC3D" w14:textId="77777777" w:rsidR="006B551E" w:rsidRDefault="006B551E" w:rsidP="006D502D">
    <w:pPr>
      <w:pStyle w:val="Header"/>
      <w:tabs>
        <w:tab w:val="clear" w:pos="451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73A748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1C632C"/>
    <w:multiLevelType w:val="hybridMultilevel"/>
    <w:tmpl w:val="CA9C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6F116B"/>
    <w:multiLevelType w:val="hybridMultilevel"/>
    <w:tmpl w:val="E71C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nsid w:val="09A944A4"/>
    <w:multiLevelType w:val="hybridMultilevel"/>
    <w:tmpl w:val="D5E20114"/>
    <w:lvl w:ilvl="0" w:tplc="3F92481A">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5717C3"/>
    <w:multiLevelType w:val="hybridMultilevel"/>
    <w:tmpl w:val="B1C8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FF312B"/>
    <w:multiLevelType w:val="hybridMultilevel"/>
    <w:tmpl w:val="5CAC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B154C7"/>
    <w:multiLevelType w:val="hybridMultilevel"/>
    <w:tmpl w:val="2E72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DD3429"/>
    <w:multiLevelType w:val="hybridMultilevel"/>
    <w:tmpl w:val="7B7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6569A4"/>
    <w:multiLevelType w:val="hybridMultilevel"/>
    <w:tmpl w:val="2EE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255C06"/>
    <w:multiLevelType w:val="hybridMultilevel"/>
    <w:tmpl w:val="6486E9DC"/>
    <w:lvl w:ilvl="0" w:tplc="27AA1F6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9F90616"/>
    <w:multiLevelType w:val="hybridMultilevel"/>
    <w:tmpl w:val="3C1E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6717A6"/>
    <w:multiLevelType w:val="hybridMultilevel"/>
    <w:tmpl w:val="BC242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87235D"/>
    <w:multiLevelType w:val="multilevel"/>
    <w:tmpl w:val="61DA4F66"/>
    <w:lvl w:ilvl="0">
      <w:start w:val="3"/>
      <w:numFmt w:val="decimal"/>
      <w:pStyle w:val="IFADparagraphnumbering"/>
      <w:lvlText w:val="%1."/>
      <w:lvlJc w:val="left"/>
      <w:pPr>
        <w:tabs>
          <w:tab w:val="num" w:pos="567"/>
        </w:tabs>
        <w:ind w:left="0" w:firstLine="0"/>
      </w:pPr>
      <w:rPr>
        <w:rFonts w:hint="default"/>
        <w:b w:val="0"/>
        <w:bCs w:val="0"/>
      </w:rPr>
    </w:lvl>
    <w:lvl w:ilvl="1">
      <w:start w:val="1"/>
      <w:numFmt w:val="lowerLetter"/>
      <w:pStyle w:val="IFADparagraphno2ndlevel"/>
      <w:lvlText w:val="(%2)"/>
      <w:lvlJc w:val="left"/>
      <w:pPr>
        <w:tabs>
          <w:tab w:val="num" w:pos="1134"/>
        </w:tabs>
        <w:ind w:left="1134" w:hanging="567"/>
      </w:pPr>
      <w:rPr>
        <w:rFonts w:hint="default"/>
      </w:rPr>
    </w:lvl>
    <w:lvl w:ilvl="2">
      <w:start w:val="1"/>
      <w:numFmt w:val="lowerRoman"/>
      <w:pStyle w:val="IFADparagraphno3rdlevel"/>
      <w:lvlText w:val="(%3)"/>
      <w:lvlJc w:val="right"/>
      <w:pPr>
        <w:tabs>
          <w:tab w:val="num" w:pos="1418"/>
        </w:tabs>
        <w:ind w:left="1418" w:hanging="284"/>
      </w:pPr>
      <w:rPr>
        <w:rFonts w:hint="default"/>
      </w:r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
  </w:num>
  <w:num w:numId="3">
    <w:abstractNumId w:val="3"/>
  </w:num>
  <w:num w:numId="4">
    <w:abstractNumId w:val="1"/>
  </w:num>
  <w:num w:numId="5">
    <w:abstractNumId w:val="12"/>
  </w:num>
  <w:num w:numId="6">
    <w:abstractNumId w:val="10"/>
  </w:num>
  <w:num w:numId="7">
    <w:abstractNumId w:val="7"/>
  </w:num>
  <w:num w:numId="8">
    <w:abstractNumId w:val="13"/>
  </w:num>
  <w:num w:numId="9">
    <w:abstractNumId w:val="9"/>
  </w:num>
  <w:num w:numId="10">
    <w:abstractNumId w:val="2"/>
  </w:num>
  <w:num w:numId="11">
    <w:abstractNumId w:val="8"/>
  </w:num>
  <w:num w:numId="12">
    <w:abstractNumId w:val="11"/>
  </w:num>
  <w:num w:numId="13">
    <w:abstractNumId w:val="5"/>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hdrShapeDefaults>
    <o:shapedefaults v:ext="edit" spidmax="203777"/>
  </w:hdrShapeDefaults>
  <w:footnotePr>
    <w:footnote w:id="-1"/>
    <w:footnote w:id="0"/>
    <w:footnote w:id="1"/>
  </w:footnotePr>
  <w:endnotePr>
    <w:endnote w:id="-1"/>
    <w:endnote w:id="0"/>
    <w:endnote w:id="1"/>
  </w:endnotePr>
  <w:compat>
    <w:compatSetting w:name="compatibilityMode" w:uri="http://schemas.microsoft.com/office/word" w:val="14"/>
  </w:compat>
  <w:rsids>
    <w:rsidRoot w:val="00D70E22"/>
    <w:rsid w:val="0000318A"/>
    <w:rsid w:val="00003E5A"/>
    <w:rsid w:val="00004AF0"/>
    <w:rsid w:val="000078A2"/>
    <w:rsid w:val="0001062C"/>
    <w:rsid w:val="000106B6"/>
    <w:rsid w:val="00012231"/>
    <w:rsid w:val="00013216"/>
    <w:rsid w:val="00013B34"/>
    <w:rsid w:val="00015366"/>
    <w:rsid w:val="000270D4"/>
    <w:rsid w:val="000314A8"/>
    <w:rsid w:val="00034994"/>
    <w:rsid w:val="00036B47"/>
    <w:rsid w:val="00040057"/>
    <w:rsid w:val="0004165B"/>
    <w:rsid w:val="00042F2A"/>
    <w:rsid w:val="00045995"/>
    <w:rsid w:val="00047646"/>
    <w:rsid w:val="000526FF"/>
    <w:rsid w:val="00054A71"/>
    <w:rsid w:val="0005573F"/>
    <w:rsid w:val="00055E3B"/>
    <w:rsid w:val="00056018"/>
    <w:rsid w:val="0005744C"/>
    <w:rsid w:val="00060F3E"/>
    <w:rsid w:val="00061DE5"/>
    <w:rsid w:val="0006252C"/>
    <w:rsid w:val="00063725"/>
    <w:rsid w:val="000649CD"/>
    <w:rsid w:val="000678AE"/>
    <w:rsid w:val="000714F3"/>
    <w:rsid w:val="00071CEF"/>
    <w:rsid w:val="000723BB"/>
    <w:rsid w:val="000725B3"/>
    <w:rsid w:val="00073699"/>
    <w:rsid w:val="0007379A"/>
    <w:rsid w:val="00080187"/>
    <w:rsid w:val="000802AD"/>
    <w:rsid w:val="00080968"/>
    <w:rsid w:val="00084D4F"/>
    <w:rsid w:val="0009101F"/>
    <w:rsid w:val="00091194"/>
    <w:rsid w:val="0009504F"/>
    <w:rsid w:val="000966C5"/>
    <w:rsid w:val="000A3560"/>
    <w:rsid w:val="000A72FE"/>
    <w:rsid w:val="000B0832"/>
    <w:rsid w:val="000B257D"/>
    <w:rsid w:val="000B2EEF"/>
    <w:rsid w:val="000C0E5C"/>
    <w:rsid w:val="000C24BE"/>
    <w:rsid w:val="000C492E"/>
    <w:rsid w:val="000C5B15"/>
    <w:rsid w:val="000C61C1"/>
    <w:rsid w:val="000C7787"/>
    <w:rsid w:val="000D0E24"/>
    <w:rsid w:val="000D186D"/>
    <w:rsid w:val="000D1BB4"/>
    <w:rsid w:val="000D61F6"/>
    <w:rsid w:val="000D6522"/>
    <w:rsid w:val="000D7A42"/>
    <w:rsid w:val="000E5041"/>
    <w:rsid w:val="000E5B8E"/>
    <w:rsid w:val="000F0BE6"/>
    <w:rsid w:val="000F365D"/>
    <w:rsid w:val="000F5640"/>
    <w:rsid w:val="00102F23"/>
    <w:rsid w:val="00103276"/>
    <w:rsid w:val="001052D8"/>
    <w:rsid w:val="001112C4"/>
    <w:rsid w:val="00112BC9"/>
    <w:rsid w:val="00113423"/>
    <w:rsid w:val="0011426D"/>
    <w:rsid w:val="001153CF"/>
    <w:rsid w:val="001175C4"/>
    <w:rsid w:val="001175F4"/>
    <w:rsid w:val="00120EF9"/>
    <w:rsid w:val="00120F79"/>
    <w:rsid w:val="0012171E"/>
    <w:rsid w:val="001228ED"/>
    <w:rsid w:val="00126E52"/>
    <w:rsid w:val="00126E94"/>
    <w:rsid w:val="00133215"/>
    <w:rsid w:val="001347A9"/>
    <w:rsid w:val="00136563"/>
    <w:rsid w:val="00140E4D"/>
    <w:rsid w:val="0014296F"/>
    <w:rsid w:val="001448AE"/>
    <w:rsid w:val="00145724"/>
    <w:rsid w:val="00146BD9"/>
    <w:rsid w:val="00151677"/>
    <w:rsid w:val="00157058"/>
    <w:rsid w:val="0016092E"/>
    <w:rsid w:val="00164437"/>
    <w:rsid w:val="00170B74"/>
    <w:rsid w:val="00180003"/>
    <w:rsid w:val="00184261"/>
    <w:rsid w:val="00184970"/>
    <w:rsid w:val="001856C7"/>
    <w:rsid w:val="00185FA9"/>
    <w:rsid w:val="0018661B"/>
    <w:rsid w:val="001906E8"/>
    <w:rsid w:val="00190781"/>
    <w:rsid w:val="001915B7"/>
    <w:rsid w:val="00191BA7"/>
    <w:rsid w:val="00192DED"/>
    <w:rsid w:val="001936E8"/>
    <w:rsid w:val="0019462E"/>
    <w:rsid w:val="00194746"/>
    <w:rsid w:val="001A3E09"/>
    <w:rsid w:val="001B15D5"/>
    <w:rsid w:val="001B2ED5"/>
    <w:rsid w:val="001B3489"/>
    <w:rsid w:val="001B5A4A"/>
    <w:rsid w:val="001B7688"/>
    <w:rsid w:val="001B774D"/>
    <w:rsid w:val="001C20BC"/>
    <w:rsid w:val="001D3000"/>
    <w:rsid w:val="001D48A7"/>
    <w:rsid w:val="001D5ACB"/>
    <w:rsid w:val="001D5DC2"/>
    <w:rsid w:val="001D6C3F"/>
    <w:rsid w:val="001D7CE4"/>
    <w:rsid w:val="001E0F59"/>
    <w:rsid w:val="001E53F1"/>
    <w:rsid w:val="001E7A08"/>
    <w:rsid w:val="001F0380"/>
    <w:rsid w:val="001F0D5F"/>
    <w:rsid w:val="001F145F"/>
    <w:rsid w:val="001F24AA"/>
    <w:rsid w:val="001F2C1E"/>
    <w:rsid w:val="001F344E"/>
    <w:rsid w:val="001F35FB"/>
    <w:rsid w:val="001F4B8F"/>
    <w:rsid w:val="001F67A0"/>
    <w:rsid w:val="001F6F5A"/>
    <w:rsid w:val="00200310"/>
    <w:rsid w:val="002044CB"/>
    <w:rsid w:val="002075A7"/>
    <w:rsid w:val="00211FDD"/>
    <w:rsid w:val="00217C48"/>
    <w:rsid w:val="0022003C"/>
    <w:rsid w:val="002212BD"/>
    <w:rsid w:val="00221873"/>
    <w:rsid w:val="00222BBD"/>
    <w:rsid w:val="002246D8"/>
    <w:rsid w:val="00224987"/>
    <w:rsid w:val="00226EEE"/>
    <w:rsid w:val="002330D3"/>
    <w:rsid w:val="00234730"/>
    <w:rsid w:val="00235599"/>
    <w:rsid w:val="00235894"/>
    <w:rsid w:val="00242F93"/>
    <w:rsid w:val="002458E6"/>
    <w:rsid w:val="0025173B"/>
    <w:rsid w:val="00255122"/>
    <w:rsid w:val="0025702F"/>
    <w:rsid w:val="002603F9"/>
    <w:rsid w:val="0026382C"/>
    <w:rsid w:val="00263D47"/>
    <w:rsid w:val="00265E67"/>
    <w:rsid w:val="002663AE"/>
    <w:rsid w:val="00266671"/>
    <w:rsid w:val="00267DA9"/>
    <w:rsid w:val="00270D1F"/>
    <w:rsid w:val="002719C4"/>
    <w:rsid w:val="00271FF7"/>
    <w:rsid w:val="0027298E"/>
    <w:rsid w:val="00273F04"/>
    <w:rsid w:val="00280A82"/>
    <w:rsid w:val="00280EA6"/>
    <w:rsid w:val="00284E8D"/>
    <w:rsid w:val="00287C5A"/>
    <w:rsid w:val="00297580"/>
    <w:rsid w:val="002A4111"/>
    <w:rsid w:val="002A4C27"/>
    <w:rsid w:val="002A51F9"/>
    <w:rsid w:val="002A6750"/>
    <w:rsid w:val="002A687B"/>
    <w:rsid w:val="002A7B35"/>
    <w:rsid w:val="002B0308"/>
    <w:rsid w:val="002B0322"/>
    <w:rsid w:val="002B1726"/>
    <w:rsid w:val="002B18E7"/>
    <w:rsid w:val="002B2E5F"/>
    <w:rsid w:val="002B44B1"/>
    <w:rsid w:val="002B5AF6"/>
    <w:rsid w:val="002B6432"/>
    <w:rsid w:val="002B6E92"/>
    <w:rsid w:val="002C42BD"/>
    <w:rsid w:val="002C5CCB"/>
    <w:rsid w:val="002C7E11"/>
    <w:rsid w:val="002D0468"/>
    <w:rsid w:val="002D0B0B"/>
    <w:rsid w:val="002D60D4"/>
    <w:rsid w:val="002D7FF3"/>
    <w:rsid w:val="002E099D"/>
    <w:rsid w:val="002E3BEA"/>
    <w:rsid w:val="002E4FE3"/>
    <w:rsid w:val="002F13AB"/>
    <w:rsid w:val="002F3FB5"/>
    <w:rsid w:val="0030228F"/>
    <w:rsid w:val="0030295E"/>
    <w:rsid w:val="0030327D"/>
    <w:rsid w:val="003033A9"/>
    <w:rsid w:val="00303CA8"/>
    <w:rsid w:val="00304123"/>
    <w:rsid w:val="003069F3"/>
    <w:rsid w:val="00307020"/>
    <w:rsid w:val="0031004A"/>
    <w:rsid w:val="00311321"/>
    <w:rsid w:val="00311D9C"/>
    <w:rsid w:val="00313163"/>
    <w:rsid w:val="003163D4"/>
    <w:rsid w:val="00316CC2"/>
    <w:rsid w:val="00317E53"/>
    <w:rsid w:val="003229FF"/>
    <w:rsid w:val="00322E84"/>
    <w:rsid w:val="00323281"/>
    <w:rsid w:val="00325B87"/>
    <w:rsid w:val="00332130"/>
    <w:rsid w:val="00332217"/>
    <w:rsid w:val="003322F2"/>
    <w:rsid w:val="00332566"/>
    <w:rsid w:val="00334CA0"/>
    <w:rsid w:val="00335BC7"/>
    <w:rsid w:val="00335F58"/>
    <w:rsid w:val="0034096E"/>
    <w:rsid w:val="00343113"/>
    <w:rsid w:val="003458AC"/>
    <w:rsid w:val="00353298"/>
    <w:rsid w:val="003545A3"/>
    <w:rsid w:val="0036038D"/>
    <w:rsid w:val="00363251"/>
    <w:rsid w:val="00363252"/>
    <w:rsid w:val="003725D0"/>
    <w:rsid w:val="00372987"/>
    <w:rsid w:val="003754C4"/>
    <w:rsid w:val="003758EC"/>
    <w:rsid w:val="00375C2A"/>
    <w:rsid w:val="00376008"/>
    <w:rsid w:val="003766AF"/>
    <w:rsid w:val="00376FA0"/>
    <w:rsid w:val="003823C8"/>
    <w:rsid w:val="00384368"/>
    <w:rsid w:val="00384EFB"/>
    <w:rsid w:val="003852D1"/>
    <w:rsid w:val="00392493"/>
    <w:rsid w:val="00392A17"/>
    <w:rsid w:val="003946C4"/>
    <w:rsid w:val="00395FF9"/>
    <w:rsid w:val="003973C2"/>
    <w:rsid w:val="003978E5"/>
    <w:rsid w:val="003A5343"/>
    <w:rsid w:val="003A559C"/>
    <w:rsid w:val="003A5E99"/>
    <w:rsid w:val="003A6476"/>
    <w:rsid w:val="003B3524"/>
    <w:rsid w:val="003B772A"/>
    <w:rsid w:val="003C1F5D"/>
    <w:rsid w:val="003C2369"/>
    <w:rsid w:val="003C6E41"/>
    <w:rsid w:val="003C712B"/>
    <w:rsid w:val="003D07A3"/>
    <w:rsid w:val="003D1AE3"/>
    <w:rsid w:val="003D26CC"/>
    <w:rsid w:val="003D3C6B"/>
    <w:rsid w:val="003D4BF1"/>
    <w:rsid w:val="003D620E"/>
    <w:rsid w:val="003D6605"/>
    <w:rsid w:val="003D6EEB"/>
    <w:rsid w:val="003E0D92"/>
    <w:rsid w:val="003E5F7E"/>
    <w:rsid w:val="003E7F99"/>
    <w:rsid w:val="003F13DA"/>
    <w:rsid w:val="003F6575"/>
    <w:rsid w:val="003F737A"/>
    <w:rsid w:val="004038D5"/>
    <w:rsid w:val="00404E26"/>
    <w:rsid w:val="00406681"/>
    <w:rsid w:val="00407B41"/>
    <w:rsid w:val="004158CB"/>
    <w:rsid w:val="00420F65"/>
    <w:rsid w:val="00422190"/>
    <w:rsid w:val="004229E3"/>
    <w:rsid w:val="0043268B"/>
    <w:rsid w:val="004326C6"/>
    <w:rsid w:val="00433857"/>
    <w:rsid w:val="00434615"/>
    <w:rsid w:val="00436C44"/>
    <w:rsid w:val="00437227"/>
    <w:rsid w:val="00440EA0"/>
    <w:rsid w:val="00441AB8"/>
    <w:rsid w:val="00442219"/>
    <w:rsid w:val="00442A7E"/>
    <w:rsid w:val="00444804"/>
    <w:rsid w:val="004448AC"/>
    <w:rsid w:val="00455490"/>
    <w:rsid w:val="00455F01"/>
    <w:rsid w:val="00460D99"/>
    <w:rsid w:val="0046257E"/>
    <w:rsid w:val="00463977"/>
    <w:rsid w:val="00466E41"/>
    <w:rsid w:val="00471048"/>
    <w:rsid w:val="0047207E"/>
    <w:rsid w:val="00473F21"/>
    <w:rsid w:val="004757A1"/>
    <w:rsid w:val="00476DBF"/>
    <w:rsid w:val="00477CA6"/>
    <w:rsid w:val="0048020E"/>
    <w:rsid w:val="0048092E"/>
    <w:rsid w:val="00481682"/>
    <w:rsid w:val="00482041"/>
    <w:rsid w:val="00491CDD"/>
    <w:rsid w:val="00495FE7"/>
    <w:rsid w:val="004A321C"/>
    <w:rsid w:val="004A75AC"/>
    <w:rsid w:val="004A7858"/>
    <w:rsid w:val="004B304E"/>
    <w:rsid w:val="004B7295"/>
    <w:rsid w:val="004C380A"/>
    <w:rsid w:val="004C3E53"/>
    <w:rsid w:val="004C3FDF"/>
    <w:rsid w:val="004C57DB"/>
    <w:rsid w:val="004C791A"/>
    <w:rsid w:val="004D02F0"/>
    <w:rsid w:val="004D290A"/>
    <w:rsid w:val="004D2961"/>
    <w:rsid w:val="004D30D5"/>
    <w:rsid w:val="004D4068"/>
    <w:rsid w:val="004D4848"/>
    <w:rsid w:val="004D6435"/>
    <w:rsid w:val="004D6FC4"/>
    <w:rsid w:val="004D7CE9"/>
    <w:rsid w:val="004E33D7"/>
    <w:rsid w:val="004F2D52"/>
    <w:rsid w:val="004F3153"/>
    <w:rsid w:val="004F38D3"/>
    <w:rsid w:val="004F5E48"/>
    <w:rsid w:val="004F6607"/>
    <w:rsid w:val="004F6F7C"/>
    <w:rsid w:val="0050127E"/>
    <w:rsid w:val="00501EA9"/>
    <w:rsid w:val="0050316C"/>
    <w:rsid w:val="00504B54"/>
    <w:rsid w:val="00504D35"/>
    <w:rsid w:val="005124A8"/>
    <w:rsid w:val="00512556"/>
    <w:rsid w:val="005168F3"/>
    <w:rsid w:val="005169E3"/>
    <w:rsid w:val="0052155E"/>
    <w:rsid w:val="00524785"/>
    <w:rsid w:val="005249F2"/>
    <w:rsid w:val="00524DC6"/>
    <w:rsid w:val="0052581E"/>
    <w:rsid w:val="00525F80"/>
    <w:rsid w:val="005309D9"/>
    <w:rsid w:val="00531334"/>
    <w:rsid w:val="00533824"/>
    <w:rsid w:val="00533F3D"/>
    <w:rsid w:val="00534215"/>
    <w:rsid w:val="00536DBE"/>
    <w:rsid w:val="00537252"/>
    <w:rsid w:val="005447C3"/>
    <w:rsid w:val="0055199F"/>
    <w:rsid w:val="00556ED9"/>
    <w:rsid w:val="005574EE"/>
    <w:rsid w:val="005578AB"/>
    <w:rsid w:val="00557CF8"/>
    <w:rsid w:val="00562044"/>
    <w:rsid w:val="00562C1D"/>
    <w:rsid w:val="00564D14"/>
    <w:rsid w:val="00572F95"/>
    <w:rsid w:val="00574767"/>
    <w:rsid w:val="0057547A"/>
    <w:rsid w:val="005853C5"/>
    <w:rsid w:val="00587705"/>
    <w:rsid w:val="00587ED5"/>
    <w:rsid w:val="005916B1"/>
    <w:rsid w:val="005932E0"/>
    <w:rsid w:val="00595029"/>
    <w:rsid w:val="005A0752"/>
    <w:rsid w:val="005A48CF"/>
    <w:rsid w:val="005A5759"/>
    <w:rsid w:val="005A5FD1"/>
    <w:rsid w:val="005A6BD6"/>
    <w:rsid w:val="005A7C3C"/>
    <w:rsid w:val="005B1030"/>
    <w:rsid w:val="005B7159"/>
    <w:rsid w:val="005C1685"/>
    <w:rsid w:val="005C4F14"/>
    <w:rsid w:val="005D704D"/>
    <w:rsid w:val="005D7E6C"/>
    <w:rsid w:val="005E042A"/>
    <w:rsid w:val="005E17D8"/>
    <w:rsid w:val="005E18E1"/>
    <w:rsid w:val="005E2DE3"/>
    <w:rsid w:val="005E51BB"/>
    <w:rsid w:val="005E622E"/>
    <w:rsid w:val="005E783C"/>
    <w:rsid w:val="005E7861"/>
    <w:rsid w:val="005F6053"/>
    <w:rsid w:val="005F670B"/>
    <w:rsid w:val="005F68F5"/>
    <w:rsid w:val="0060252D"/>
    <w:rsid w:val="0060381D"/>
    <w:rsid w:val="00603E4F"/>
    <w:rsid w:val="00605C99"/>
    <w:rsid w:val="00607912"/>
    <w:rsid w:val="00611AF0"/>
    <w:rsid w:val="0061570C"/>
    <w:rsid w:val="00617568"/>
    <w:rsid w:val="00621E49"/>
    <w:rsid w:val="0062368E"/>
    <w:rsid w:val="006251FF"/>
    <w:rsid w:val="00625F9D"/>
    <w:rsid w:val="00626D91"/>
    <w:rsid w:val="0062799B"/>
    <w:rsid w:val="00631A2B"/>
    <w:rsid w:val="006328BF"/>
    <w:rsid w:val="00634474"/>
    <w:rsid w:val="00635FA1"/>
    <w:rsid w:val="00637239"/>
    <w:rsid w:val="006376ED"/>
    <w:rsid w:val="0064565D"/>
    <w:rsid w:val="0064668A"/>
    <w:rsid w:val="006500BA"/>
    <w:rsid w:val="00650559"/>
    <w:rsid w:val="00651432"/>
    <w:rsid w:val="006533EA"/>
    <w:rsid w:val="00656445"/>
    <w:rsid w:val="00661100"/>
    <w:rsid w:val="00662809"/>
    <w:rsid w:val="00663745"/>
    <w:rsid w:val="00663FE1"/>
    <w:rsid w:val="00664E23"/>
    <w:rsid w:val="006651C6"/>
    <w:rsid w:val="00666B22"/>
    <w:rsid w:val="006670A3"/>
    <w:rsid w:val="00667DEC"/>
    <w:rsid w:val="00670E97"/>
    <w:rsid w:val="00671896"/>
    <w:rsid w:val="00676CB8"/>
    <w:rsid w:val="00677E48"/>
    <w:rsid w:val="006848DF"/>
    <w:rsid w:val="00684946"/>
    <w:rsid w:val="00686C94"/>
    <w:rsid w:val="00687EBB"/>
    <w:rsid w:val="00691A46"/>
    <w:rsid w:val="00691E1C"/>
    <w:rsid w:val="00692FDE"/>
    <w:rsid w:val="0069475F"/>
    <w:rsid w:val="00694E41"/>
    <w:rsid w:val="006A0605"/>
    <w:rsid w:val="006A0792"/>
    <w:rsid w:val="006A3AD0"/>
    <w:rsid w:val="006A3AE7"/>
    <w:rsid w:val="006A46CA"/>
    <w:rsid w:val="006B085B"/>
    <w:rsid w:val="006B1667"/>
    <w:rsid w:val="006B2E16"/>
    <w:rsid w:val="006B3C00"/>
    <w:rsid w:val="006B551E"/>
    <w:rsid w:val="006B61E6"/>
    <w:rsid w:val="006B7029"/>
    <w:rsid w:val="006B7444"/>
    <w:rsid w:val="006C10E1"/>
    <w:rsid w:val="006C1ED3"/>
    <w:rsid w:val="006C219D"/>
    <w:rsid w:val="006C3A3B"/>
    <w:rsid w:val="006C60B0"/>
    <w:rsid w:val="006C6264"/>
    <w:rsid w:val="006C7E15"/>
    <w:rsid w:val="006D0A82"/>
    <w:rsid w:val="006D1A0A"/>
    <w:rsid w:val="006D2ADE"/>
    <w:rsid w:val="006D502D"/>
    <w:rsid w:val="006D6DE9"/>
    <w:rsid w:val="006D7554"/>
    <w:rsid w:val="006E1987"/>
    <w:rsid w:val="006E3A75"/>
    <w:rsid w:val="006E47B7"/>
    <w:rsid w:val="006E596C"/>
    <w:rsid w:val="006E6438"/>
    <w:rsid w:val="006E6CE2"/>
    <w:rsid w:val="006E7C3A"/>
    <w:rsid w:val="006F0D48"/>
    <w:rsid w:val="006F2A0E"/>
    <w:rsid w:val="006F3BC1"/>
    <w:rsid w:val="007025B2"/>
    <w:rsid w:val="007033D1"/>
    <w:rsid w:val="00703E86"/>
    <w:rsid w:val="007070BF"/>
    <w:rsid w:val="007079A5"/>
    <w:rsid w:val="00710EBA"/>
    <w:rsid w:val="007163B1"/>
    <w:rsid w:val="00716D22"/>
    <w:rsid w:val="0072351D"/>
    <w:rsid w:val="007245DF"/>
    <w:rsid w:val="00730D43"/>
    <w:rsid w:val="0073205F"/>
    <w:rsid w:val="007358E8"/>
    <w:rsid w:val="00735FA7"/>
    <w:rsid w:val="00742A6E"/>
    <w:rsid w:val="00752F07"/>
    <w:rsid w:val="00755C8B"/>
    <w:rsid w:val="00755CF4"/>
    <w:rsid w:val="007562BA"/>
    <w:rsid w:val="00756367"/>
    <w:rsid w:val="00757606"/>
    <w:rsid w:val="007611BC"/>
    <w:rsid w:val="0076156B"/>
    <w:rsid w:val="00761604"/>
    <w:rsid w:val="007630DC"/>
    <w:rsid w:val="00763FF2"/>
    <w:rsid w:val="00764F31"/>
    <w:rsid w:val="007669F2"/>
    <w:rsid w:val="00766AFA"/>
    <w:rsid w:val="00767E02"/>
    <w:rsid w:val="00770851"/>
    <w:rsid w:val="00770D4B"/>
    <w:rsid w:val="007729CF"/>
    <w:rsid w:val="00772C3A"/>
    <w:rsid w:val="00772D47"/>
    <w:rsid w:val="007730D8"/>
    <w:rsid w:val="00774620"/>
    <w:rsid w:val="00775BA0"/>
    <w:rsid w:val="00775FB9"/>
    <w:rsid w:val="00780549"/>
    <w:rsid w:val="0078062C"/>
    <w:rsid w:val="007826FB"/>
    <w:rsid w:val="00786D67"/>
    <w:rsid w:val="007931D3"/>
    <w:rsid w:val="00793C1E"/>
    <w:rsid w:val="007944C1"/>
    <w:rsid w:val="007A0035"/>
    <w:rsid w:val="007A0577"/>
    <w:rsid w:val="007A50F5"/>
    <w:rsid w:val="007B3B94"/>
    <w:rsid w:val="007B419F"/>
    <w:rsid w:val="007B7B21"/>
    <w:rsid w:val="007C11B8"/>
    <w:rsid w:val="007C6241"/>
    <w:rsid w:val="007C7DA3"/>
    <w:rsid w:val="007D32AE"/>
    <w:rsid w:val="007D66E8"/>
    <w:rsid w:val="007D705E"/>
    <w:rsid w:val="007E16B6"/>
    <w:rsid w:val="007E1715"/>
    <w:rsid w:val="007E2596"/>
    <w:rsid w:val="007E3887"/>
    <w:rsid w:val="007E6229"/>
    <w:rsid w:val="007E70B2"/>
    <w:rsid w:val="007F499F"/>
    <w:rsid w:val="007F7110"/>
    <w:rsid w:val="00800A1D"/>
    <w:rsid w:val="0080276A"/>
    <w:rsid w:val="00804A0E"/>
    <w:rsid w:val="00806592"/>
    <w:rsid w:val="0081005C"/>
    <w:rsid w:val="00810D81"/>
    <w:rsid w:val="0081345F"/>
    <w:rsid w:val="00815060"/>
    <w:rsid w:val="00815536"/>
    <w:rsid w:val="00815F76"/>
    <w:rsid w:val="00816196"/>
    <w:rsid w:val="00817668"/>
    <w:rsid w:val="00817768"/>
    <w:rsid w:val="008179A8"/>
    <w:rsid w:val="00817DD6"/>
    <w:rsid w:val="0082456E"/>
    <w:rsid w:val="00825F2E"/>
    <w:rsid w:val="00826BFC"/>
    <w:rsid w:val="00830C1D"/>
    <w:rsid w:val="00832ABD"/>
    <w:rsid w:val="0083397D"/>
    <w:rsid w:val="00835167"/>
    <w:rsid w:val="0083642C"/>
    <w:rsid w:val="008375E2"/>
    <w:rsid w:val="00840BEA"/>
    <w:rsid w:val="00841450"/>
    <w:rsid w:val="00843697"/>
    <w:rsid w:val="008531C3"/>
    <w:rsid w:val="00853B7F"/>
    <w:rsid w:val="00855B83"/>
    <w:rsid w:val="00857389"/>
    <w:rsid w:val="008577F7"/>
    <w:rsid w:val="00860CFD"/>
    <w:rsid w:val="00861DDF"/>
    <w:rsid w:val="00864F52"/>
    <w:rsid w:val="00864F6D"/>
    <w:rsid w:val="008650DD"/>
    <w:rsid w:val="0087147D"/>
    <w:rsid w:val="008728B0"/>
    <w:rsid w:val="00873EFD"/>
    <w:rsid w:val="00874B83"/>
    <w:rsid w:val="00883DF5"/>
    <w:rsid w:val="00894ED0"/>
    <w:rsid w:val="008A17B1"/>
    <w:rsid w:val="008A4ED9"/>
    <w:rsid w:val="008A687F"/>
    <w:rsid w:val="008B50F9"/>
    <w:rsid w:val="008C3671"/>
    <w:rsid w:val="008C3F82"/>
    <w:rsid w:val="008C4D4D"/>
    <w:rsid w:val="008D00BC"/>
    <w:rsid w:val="008D355A"/>
    <w:rsid w:val="008D4DC2"/>
    <w:rsid w:val="008E2E32"/>
    <w:rsid w:val="008E3310"/>
    <w:rsid w:val="008E3870"/>
    <w:rsid w:val="008E4B14"/>
    <w:rsid w:val="008E61FB"/>
    <w:rsid w:val="008E6910"/>
    <w:rsid w:val="008F37D0"/>
    <w:rsid w:val="008F3E63"/>
    <w:rsid w:val="008F6352"/>
    <w:rsid w:val="008F6E0A"/>
    <w:rsid w:val="00900ED5"/>
    <w:rsid w:val="00900FD0"/>
    <w:rsid w:val="009010C2"/>
    <w:rsid w:val="00904DCC"/>
    <w:rsid w:val="00906718"/>
    <w:rsid w:val="00907C2E"/>
    <w:rsid w:val="00913132"/>
    <w:rsid w:val="0091416A"/>
    <w:rsid w:val="0091608B"/>
    <w:rsid w:val="009171BA"/>
    <w:rsid w:val="009209F0"/>
    <w:rsid w:val="00922740"/>
    <w:rsid w:val="00924243"/>
    <w:rsid w:val="0092454F"/>
    <w:rsid w:val="009256A4"/>
    <w:rsid w:val="00927019"/>
    <w:rsid w:val="00931818"/>
    <w:rsid w:val="00933EF1"/>
    <w:rsid w:val="00936D6D"/>
    <w:rsid w:val="0094079A"/>
    <w:rsid w:val="00940A6A"/>
    <w:rsid w:val="009456CF"/>
    <w:rsid w:val="00945966"/>
    <w:rsid w:val="00951161"/>
    <w:rsid w:val="00951171"/>
    <w:rsid w:val="0095505E"/>
    <w:rsid w:val="009608AA"/>
    <w:rsid w:val="009643A3"/>
    <w:rsid w:val="0096557B"/>
    <w:rsid w:val="00972498"/>
    <w:rsid w:val="009726C5"/>
    <w:rsid w:val="00974708"/>
    <w:rsid w:val="00982133"/>
    <w:rsid w:val="00984598"/>
    <w:rsid w:val="00985281"/>
    <w:rsid w:val="00986658"/>
    <w:rsid w:val="009909A0"/>
    <w:rsid w:val="00991B0F"/>
    <w:rsid w:val="00992FD3"/>
    <w:rsid w:val="00994B76"/>
    <w:rsid w:val="00995950"/>
    <w:rsid w:val="009974CD"/>
    <w:rsid w:val="009A0F9A"/>
    <w:rsid w:val="009A4C74"/>
    <w:rsid w:val="009A52A4"/>
    <w:rsid w:val="009A56F7"/>
    <w:rsid w:val="009A6D2E"/>
    <w:rsid w:val="009A79DB"/>
    <w:rsid w:val="009B1406"/>
    <w:rsid w:val="009B49F3"/>
    <w:rsid w:val="009B4A9E"/>
    <w:rsid w:val="009B527A"/>
    <w:rsid w:val="009C0609"/>
    <w:rsid w:val="009C1363"/>
    <w:rsid w:val="009C2496"/>
    <w:rsid w:val="009C24F9"/>
    <w:rsid w:val="009C38B3"/>
    <w:rsid w:val="009C6A25"/>
    <w:rsid w:val="009C7ED2"/>
    <w:rsid w:val="009D02EB"/>
    <w:rsid w:val="009D2054"/>
    <w:rsid w:val="009D380F"/>
    <w:rsid w:val="009D7BEA"/>
    <w:rsid w:val="009E0A16"/>
    <w:rsid w:val="009E0CFD"/>
    <w:rsid w:val="009E7462"/>
    <w:rsid w:val="009F012C"/>
    <w:rsid w:val="009F06AC"/>
    <w:rsid w:val="009F1458"/>
    <w:rsid w:val="009F1780"/>
    <w:rsid w:val="009F2F7F"/>
    <w:rsid w:val="009F4E5E"/>
    <w:rsid w:val="009F5ACB"/>
    <w:rsid w:val="00A01C21"/>
    <w:rsid w:val="00A03582"/>
    <w:rsid w:val="00A05318"/>
    <w:rsid w:val="00A0714D"/>
    <w:rsid w:val="00A129E1"/>
    <w:rsid w:val="00A20BD2"/>
    <w:rsid w:val="00A21DE1"/>
    <w:rsid w:val="00A24A7D"/>
    <w:rsid w:val="00A254C9"/>
    <w:rsid w:val="00A26005"/>
    <w:rsid w:val="00A26465"/>
    <w:rsid w:val="00A44F7A"/>
    <w:rsid w:val="00A45366"/>
    <w:rsid w:val="00A45BF7"/>
    <w:rsid w:val="00A46081"/>
    <w:rsid w:val="00A4683E"/>
    <w:rsid w:val="00A47D98"/>
    <w:rsid w:val="00A52914"/>
    <w:rsid w:val="00A53FAE"/>
    <w:rsid w:val="00A60672"/>
    <w:rsid w:val="00A60D58"/>
    <w:rsid w:val="00A60FA7"/>
    <w:rsid w:val="00A6446C"/>
    <w:rsid w:val="00A662DA"/>
    <w:rsid w:val="00A67C02"/>
    <w:rsid w:val="00A71E2C"/>
    <w:rsid w:val="00A735DF"/>
    <w:rsid w:val="00A742FF"/>
    <w:rsid w:val="00A75CB0"/>
    <w:rsid w:val="00A76226"/>
    <w:rsid w:val="00A763B9"/>
    <w:rsid w:val="00A85021"/>
    <w:rsid w:val="00A9096B"/>
    <w:rsid w:val="00A90AA1"/>
    <w:rsid w:val="00A93B5E"/>
    <w:rsid w:val="00A96B93"/>
    <w:rsid w:val="00AA0129"/>
    <w:rsid w:val="00AA2051"/>
    <w:rsid w:val="00AA2CE1"/>
    <w:rsid w:val="00AA6DC3"/>
    <w:rsid w:val="00AB1EA9"/>
    <w:rsid w:val="00AC0A9C"/>
    <w:rsid w:val="00AC0C08"/>
    <w:rsid w:val="00AC1997"/>
    <w:rsid w:val="00AC1EA2"/>
    <w:rsid w:val="00AC2BDF"/>
    <w:rsid w:val="00AC592B"/>
    <w:rsid w:val="00AD0710"/>
    <w:rsid w:val="00AD1A3F"/>
    <w:rsid w:val="00AE00C0"/>
    <w:rsid w:val="00AE0604"/>
    <w:rsid w:val="00AE6327"/>
    <w:rsid w:val="00AE7100"/>
    <w:rsid w:val="00AF0526"/>
    <w:rsid w:val="00AF2987"/>
    <w:rsid w:val="00AF57B0"/>
    <w:rsid w:val="00AF72FA"/>
    <w:rsid w:val="00AF7D81"/>
    <w:rsid w:val="00B00BA4"/>
    <w:rsid w:val="00B00FA6"/>
    <w:rsid w:val="00B1056F"/>
    <w:rsid w:val="00B10A53"/>
    <w:rsid w:val="00B123A6"/>
    <w:rsid w:val="00B13057"/>
    <w:rsid w:val="00B147D4"/>
    <w:rsid w:val="00B14B6F"/>
    <w:rsid w:val="00B15425"/>
    <w:rsid w:val="00B17BBA"/>
    <w:rsid w:val="00B22D04"/>
    <w:rsid w:val="00B23321"/>
    <w:rsid w:val="00B26E00"/>
    <w:rsid w:val="00B33FB7"/>
    <w:rsid w:val="00B36AC6"/>
    <w:rsid w:val="00B408BA"/>
    <w:rsid w:val="00B40BDC"/>
    <w:rsid w:val="00B40F1A"/>
    <w:rsid w:val="00B43FD8"/>
    <w:rsid w:val="00B502B9"/>
    <w:rsid w:val="00B52ABE"/>
    <w:rsid w:val="00B5648B"/>
    <w:rsid w:val="00B62D84"/>
    <w:rsid w:val="00B6633B"/>
    <w:rsid w:val="00B71E04"/>
    <w:rsid w:val="00B759CD"/>
    <w:rsid w:val="00B80C6E"/>
    <w:rsid w:val="00B826B6"/>
    <w:rsid w:val="00B83E69"/>
    <w:rsid w:val="00B85A93"/>
    <w:rsid w:val="00B85B02"/>
    <w:rsid w:val="00B8620D"/>
    <w:rsid w:val="00B867AF"/>
    <w:rsid w:val="00B8790A"/>
    <w:rsid w:val="00B90E44"/>
    <w:rsid w:val="00B94459"/>
    <w:rsid w:val="00BA068E"/>
    <w:rsid w:val="00BA1E89"/>
    <w:rsid w:val="00BA25F1"/>
    <w:rsid w:val="00BA418C"/>
    <w:rsid w:val="00BA4487"/>
    <w:rsid w:val="00BA60AB"/>
    <w:rsid w:val="00BA7A8B"/>
    <w:rsid w:val="00BA7BA8"/>
    <w:rsid w:val="00BB3735"/>
    <w:rsid w:val="00BB46FD"/>
    <w:rsid w:val="00BB7E72"/>
    <w:rsid w:val="00BC2B11"/>
    <w:rsid w:val="00BC4FF8"/>
    <w:rsid w:val="00BD6EB7"/>
    <w:rsid w:val="00BE0B98"/>
    <w:rsid w:val="00BE358B"/>
    <w:rsid w:val="00BE42DD"/>
    <w:rsid w:val="00BE500D"/>
    <w:rsid w:val="00BE72FB"/>
    <w:rsid w:val="00BF0DF8"/>
    <w:rsid w:val="00BF1D64"/>
    <w:rsid w:val="00BF24B2"/>
    <w:rsid w:val="00BF4B4D"/>
    <w:rsid w:val="00BF50B9"/>
    <w:rsid w:val="00BF7641"/>
    <w:rsid w:val="00BF7EB2"/>
    <w:rsid w:val="00C0233C"/>
    <w:rsid w:val="00C03242"/>
    <w:rsid w:val="00C03A5A"/>
    <w:rsid w:val="00C11DF5"/>
    <w:rsid w:val="00C15BAD"/>
    <w:rsid w:val="00C162E0"/>
    <w:rsid w:val="00C239E2"/>
    <w:rsid w:val="00C260DA"/>
    <w:rsid w:val="00C2621C"/>
    <w:rsid w:val="00C314D2"/>
    <w:rsid w:val="00C3229E"/>
    <w:rsid w:val="00C32ECC"/>
    <w:rsid w:val="00C34E93"/>
    <w:rsid w:val="00C358B9"/>
    <w:rsid w:val="00C37020"/>
    <w:rsid w:val="00C42178"/>
    <w:rsid w:val="00C4480F"/>
    <w:rsid w:val="00C45024"/>
    <w:rsid w:val="00C4721E"/>
    <w:rsid w:val="00C479A4"/>
    <w:rsid w:val="00C51AAB"/>
    <w:rsid w:val="00C51EDE"/>
    <w:rsid w:val="00C52C88"/>
    <w:rsid w:val="00C559FC"/>
    <w:rsid w:val="00C55AA3"/>
    <w:rsid w:val="00C56A81"/>
    <w:rsid w:val="00C57331"/>
    <w:rsid w:val="00C5738A"/>
    <w:rsid w:val="00C60093"/>
    <w:rsid w:val="00C62DFA"/>
    <w:rsid w:val="00C642F9"/>
    <w:rsid w:val="00C643F3"/>
    <w:rsid w:val="00C66C4B"/>
    <w:rsid w:val="00C71DE3"/>
    <w:rsid w:val="00C72E7B"/>
    <w:rsid w:val="00C74245"/>
    <w:rsid w:val="00C746B0"/>
    <w:rsid w:val="00C75139"/>
    <w:rsid w:val="00C759E5"/>
    <w:rsid w:val="00C81066"/>
    <w:rsid w:val="00C86637"/>
    <w:rsid w:val="00C87705"/>
    <w:rsid w:val="00C909BD"/>
    <w:rsid w:val="00C91246"/>
    <w:rsid w:val="00C9313C"/>
    <w:rsid w:val="00C939A8"/>
    <w:rsid w:val="00C9475B"/>
    <w:rsid w:val="00CA0F22"/>
    <w:rsid w:val="00CB0466"/>
    <w:rsid w:val="00CB1582"/>
    <w:rsid w:val="00CB25D7"/>
    <w:rsid w:val="00CB447F"/>
    <w:rsid w:val="00CB4C15"/>
    <w:rsid w:val="00CB4D14"/>
    <w:rsid w:val="00CB5224"/>
    <w:rsid w:val="00CB573B"/>
    <w:rsid w:val="00CB6D87"/>
    <w:rsid w:val="00CB7AF1"/>
    <w:rsid w:val="00CC06FB"/>
    <w:rsid w:val="00CC0E6B"/>
    <w:rsid w:val="00CC12D2"/>
    <w:rsid w:val="00CC2C24"/>
    <w:rsid w:val="00CC5BA3"/>
    <w:rsid w:val="00CD110C"/>
    <w:rsid w:val="00CD28B4"/>
    <w:rsid w:val="00CD5D51"/>
    <w:rsid w:val="00CE427D"/>
    <w:rsid w:val="00CF2FC1"/>
    <w:rsid w:val="00CF46A9"/>
    <w:rsid w:val="00CF4752"/>
    <w:rsid w:val="00CF5387"/>
    <w:rsid w:val="00D02638"/>
    <w:rsid w:val="00D02935"/>
    <w:rsid w:val="00D033AE"/>
    <w:rsid w:val="00D03A1E"/>
    <w:rsid w:val="00D0468E"/>
    <w:rsid w:val="00D048B2"/>
    <w:rsid w:val="00D0699D"/>
    <w:rsid w:val="00D1094B"/>
    <w:rsid w:val="00D11EA1"/>
    <w:rsid w:val="00D12ABB"/>
    <w:rsid w:val="00D148F0"/>
    <w:rsid w:val="00D14FD2"/>
    <w:rsid w:val="00D15E15"/>
    <w:rsid w:val="00D16B62"/>
    <w:rsid w:val="00D2005F"/>
    <w:rsid w:val="00D20227"/>
    <w:rsid w:val="00D23335"/>
    <w:rsid w:val="00D233D0"/>
    <w:rsid w:val="00D24561"/>
    <w:rsid w:val="00D25166"/>
    <w:rsid w:val="00D25891"/>
    <w:rsid w:val="00D34F8E"/>
    <w:rsid w:val="00D35149"/>
    <w:rsid w:val="00D36636"/>
    <w:rsid w:val="00D40625"/>
    <w:rsid w:val="00D40C15"/>
    <w:rsid w:val="00D45519"/>
    <w:rsid w:val="00D45BD1"/>
    <w:rsid w:val="00D45C41"/>
    <w:rsid w:val="00D50127"/>
    <w:rsid w:val="00D54569"/>
    <w:rsid w:val="00D57911"/>
    <w:rsid w:val="00D614F8"/>
    <w:rsid w:val="00D6444C"/>
    <w:rsid w:val="00D64A0F"/>
    <w:rsid w:val="00D64B82"/>
    <w:rsid w:val="00D650FA"/>
    <w:rsid w:val="00D70E22"/>
    <w:rsid w:val="00D71783"/>
    <w:rsid w:val="00D7247E"/>
    <w:rsid w:val="00D74E48"/>
    <w:rsid w:val="00D77039"/>
    <w:rsid w:val="00D835BB"/>
    <w:rsid w:val="00D83E84"/>
    <w:rsid w:val="00D84D19"/>
    <w:rsid w:val="00D868B3"/>
    <w:rsid w:val="00D918CB"/>
    <w:rsid w:val="00D944E5"/>
    <w:rsid w:val="00D955F4"/>
    <w:rsid w:val="00D95840"/>
    <w:rsid w:val="00DA2B67"/>
    <w:rsid w:val="00DA67CF"/>
    <w:rsid w:val="00DA6BB6"/>
    <w:rsid w:val="00DA6FE9"/>
    <w:rsid w:val="00DA74E2"/>
    <w:rsid w:val="00DA7D00"/>
    <w:rsid w:val="00DB0425"/>
    <w:rsid w:val="00DB2B19"/>
    <w:rsid w:val="00DB4339"/>
    <w:rsid w:val="00DB4E2D"/>
    <w:rsid w:val="00DB5468"/>
    <w:rsid w:val="00DB587B"/>
    <w:rsid w:val="00DB64D6"/>
    <w:rsid w:val="00DB6B5C"/>
    <w:rsid w:val="00DC01C4"/>
    <w:rsid w:val="00DC3B13"/>
    <w:rsid w:val="00DC7098"/>
    <w:rsid w:val="00DC739A"/>
    <w:rsid w:val="00DD2977"/>
    <w:rsid w:val="00DD6204"/>
    <w:rsid w:val="00DD7AC3"/>
    <w:rsid w:val="00DD7D16"/>
    <w:rsid w:val="00DE28E1"/>
    <w:rsid w:val="00DE58C0"/>
    <w:rsid w:val="00DE7201"/>
    <w:rsid w:val="00DF0087"/>
    <w:rsid w:val="00DF0B50"/>
    <w:rsid w:val="00DF1C46"/>
    <w:rsid w:val="00DF315D"/>
    <w:rsid w:val="00DF67D2"/>
    <w:rsid w:val="00DF68C5"/>
    <w:rsid w:val="00DF7B4E"/>
    <w:rsid w:val="00E00A10"/>
    <w:rsid w:val="00E01ABD"/>
    <w:rsid w:val="00E02622"/>
    <w:rsid w:val="00E0318B"/>
    <w:rsid w:val="00E03C15"/>
    <w:rsid w:val="00E0444F"/>
    <w:rsid w:val="00E05C7D"/>
    <w:rsid w:val="00E074EF"/>
    <w:rsid w:val="00E076AD"/>
    <w:rsid w:val="00E125F1"/>
    <w:rsid w:val="00E15BBA"/>
    <w:rsid w:val="00E1778B"/>
    <w:rsid w:val="00E17B68"/>
    <w:rsid w:val="00E17E5E"/>
    <w:rsid w:val="00E208ED"/>
    <w:rsid w:val="00E22487"/>
    <w:rsid w:val="00E2321D"/>
    <w:rsid w:val="00E2348D"/>
    <w:rsid w:val="00E245D0"/>
    <w:rsid w:val="00E27B9C"/>
    <w:rsid w:val="00E30EAC"/>
    <w:rsid w:val="00E34AA1"/>
    <w:rsid w:val="00E43093"/>
    <w:rsid w:val="00E43D53"/>
    <w:rsid w:val="00E45656"/>
    <w:rsid w:val="00E51CD6"/>
    <w:rsid w:val="00E52F81"/>
    <w:rsid w:val="00E56365"/>
    <w:rsid w:val="00E60093"/>
    <w:rsid w:val="00E60F66"/>
    <w:rsid w:val="00E60FA4"/>
    <w:rsid w:val="00E617BA"/>
    <w:rsid w:val="00E62303"/>
    <w:rsid w:val="00E62665"/>
    <w:rsid w:val="00E738C4"/>
    <w:rsid w:val="00E7508D"/>
    <w:rsid w:val="00E769A1"/>
    <w:rsid w:val="00E777D7"/>
    <w:rsid w:val="00E77E48"/>
    <w:rsid w:val="00E80CF7"/>
    <w:rsid w:val="00E81173"/>
    <w:rsid w:val="00E85F96"/>
    <w:rsid w:val="00E86682"/>
    <w:rsid w:val="00E87317"/>
    <w:rsid w:val="00E954B9"/>
    <w:rsid w:val="00E95B67"/>
    <w:rsid w:val="00E96258"/>
    <w:rsid w:val="00EA1CD3"/>
    <w:rsid w:val="00EA3F5D"/>
    <w:rsid w:val="00EA48BF"/>
    <w:rsid w:val="00EA756E"/>
    <w:rsid w:val="00EA777B"/>
    <w:rsid w:val="00EA7D21"/>
    <w:rsid w:val="00EA7EDC"/>
    <w:rsid w:val="00EB38B0"/>
    <w:rsid w:val="00EB3AB9"/>
    <w:rsid w:val="00EB55D4"/>
    <w:rsid w:val="00EC304B"/>
    <w:rsid w:val="00EC3F03"/>
    <w:rsid w:val="00EC5A41"/>
    <w:rsid w:val="00EC64DB"/>
    <w:rsid w:val="00EC7304"/>
    <w:rsid w:val="00EC791D"/>
    <w:rsid w:val="00ED02A7"/>
    <w:rsid w:val="00ED0C68"/>
    <w:rsid w:val="00ED1320"/>
    <w:rsid w:val="00ED13CB"/>
    <w:rsid w:val="00ED5AC3"/>
    <w:rsid w:val="00ED79DD"/>
    <w:rsid w:val="00EE12E6"/>
    <w:rsid w:val="00EE7301"/>
    <w:rsid w:val="00EF03AC"/>
    <w:rsid w:val="00EF60CC"/>
    <w:rsid w:val="00EF6B6D"/>
    <w:rsid w:val="00F00300"/>
    <w:rsid w:val="00F00426"/>
    <w:rsid w:val="00F00793"/>
    <w:rsid w:val="00F06677"/>
    <w:rsid w:val="00F07148"/>
    <w:rsid w:val="00F0731C"/>
    <w:rsid w:val="00F0790D"/>
    <w:rsid w:val="00F07ED6"/>
    <w:rsid w:val="00F13565"/>
    <w:rsid w:val="00F173E8"/>
    <w:rsid w:val="00F21558"/>
    <w:rsid w:val="00F21B3A"/>
    <w:rsid w:val="00F223CF"/>
    <w:rsid w:val="00F22EF3"/>
    <w:rsid w:val="00F273FF"/>
    <w:rsid w:val="00F304EE"/>
    <w:rsid w:val="00F32E42"/>
    <w:rsid w:val="00F33271"/>
    <w:rsid w:val="00F332FF"/>
    <w:rsid w:val="00F355F7"/>
    <w:rsid w:val="00F35F66"/>
    <w:rsid w:val="00F3784A"/>
    <w:rsid w:val="00F41A4C"/>
    <w:rsid w:val="00F42BED"/>
    <w:rsid w:val="00F42F04"/>
    <w:rsid w:val="00F43E31"/>
    <w:rsid w:val="00F4564C"/>
    <w:rsid w:val="00F62FFD"/>
    <w:rsid w:val="00F65E4F"/>
    <w:rsid w:val="00F71BE4"/>
    <w:rsid w:val="00F74B49"/>
    <w:rsid w:val="00F76D69"/>
    <w:rsid w:val="00F779CB"/>
    <w:rsid w:val="00F81103"/>
    <w:rsid w:val="00F8355F"/>
    <w:rsid w:val="00F8437B"/>
    <w:rsid w:val="00F84D97"/>
    <w:rsid w:val="00F85311"/>
    <w:rsid w:val="00F91729"/>
    <w:rsid w:val="00F93543"/>
    <w:rsid w:val="00F95352"/>
    <w:rsid w:val="00F97DA0"/>
    <w:rsid w:val="00F97F71"/>
    <w:rsid w:val="00FA2493"/>
    <w:rsid w:val="00FA2999"/>
    <w:rsid w:val="00FA40F4"/>
    <w:rsid w:val="00FA5CE7"/>
    <w:rsid w:val="00FA6A2C"/>
    <w:rsid w:val="00FB3D49"/>
    <w:rsid w:val="00FB4A4C"/>
    <w:rsid w:val="00FC39F0"/>
    <w:rsid w:val="00FC66DC"/>
    <w:rsid w:val="00FD4DF3"/>
    <w:rsid w:val="00FD56D7"/>
    <w:rsid w:val="00FD5A01"/>
    <w:rsid w:val="00FD6B20"/>
    <w:rsid w:val="00FE0763"/>
    <w:rsid w:val="00FE2F10"/>
    <w:rsid w:val="00FE482C"/>
    <w:rsid w:val="00FE57D0"/>
    <w:rsid w:val="00FE5A80"/>
    <w:rsid w:val="00FF02F2"/>
    <w:rsid w:val="00FF321A"/>
    <w:rsid w:val="00FF4125"/>
    <w:rsid w:val="00FF4479"/>
    <w:rsid w:val="00FF7F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1D20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22"/>
    <w:pPr>
      <w:tabs>
        <w:tab w:val="left" w:pos="850"/>
        <w:tab w:val="left" w:pos="1191"/>
        <w:tab w:val="left" w:pos="1531"/>
      </w:tabs>
      <w:spacing w:after="0" w:line="240" w:lineRule="auto"/>
      <w:jc w:val="both"/>
    </w:pPr>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D70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odyText">
    <w:name w:val="Box Body Text"/>
    <w:basedOn w:val="Normal"/>
    <w:rsid w:val="00D70E22"/>
    <w:pPr>
      <w:spacing w:after="240"/>
      <w:ind w:firstLine="442"/>
    </w:pPr>
    <w:rPr>
      <w:rFonts w:ascii="Arial" w:hAnsi="Arial" w:cs="Arial"/>
      <w:sz w:val="18"/>
      <w:lang w:val="en-US"/>
    </w:rPr>
  </w:style>
  <w:style w:type="paragraph" w:styleId="ListParagraph">
    <w:name w:val="List Paragraph"/>
    <w:aliases w:val="Table Heading"/>
    <w:basedOn w:val="Normal"/>
    <w:link w:val="ListParagraphChar"/>
    <w:uiPriority w:val="34"/>
    <w:qFormat/>
    <w:rsid w:val="00D70E22"/>
    <w:pPr>
      <w:ind w:left="720"/>
      <w:contextualSpacing/>
    </w:pPr>
  </w:style>
  <w:style w:type="paragraph" w:customStyle="1" w:styleId="Default">
    <w:name w:val="Default"/>
    <w:rsid w:val="00D70E22"/>
    <w:pPr>
      <w:autoSpaceDE w:val="0"/>
      <w:autoSpaceDN w:val="0"/>
      <w:adjustRightInd w:val="0"/>
      <w:spacing w:after="0" w:line="240" w:lineRule="auto"/>
    </w:pPr>
    <w:rPr>
      <w:rFonts w:ascii="Arial" w:eastAsiaTheme="minorEastAsia" w:hAnsi="Arial" w:cs="Arial"/>
      <w:color w:val="000000"/>
      <w:sz w:val="24"/>
      <w:szCs w:val="24"/>
      <w:lang w:val="en-US" w:eastAsia="zh-CN"/>
    </w:rPr>
  </w:style>
  <w:style w:type="character" w:customStyle="1" w:styleId="apple-converted-space">
    <w:name w:val="apple-converted-space"/>
    <w:basedOn w:val="DefaultParagraphFont"/>
    <w:rsid w:val="00D70E22"/>
  </w:style>
  <w:style w:type="character" w:styleId="Strong">
    <w:name w:val="Strong"/>
    <w:basedOn w:val="DefaultParagraphFont"/>
    <w:uiPriority w:val="22"/>
    <w:qFormat/>
    <w:rsid w:val="00D70E22"/>
    <w:rPr>
      <w:rFonts w:cs="Times New Roman"/>
      <w:b/>
      <w:bCs/>
    </w:rPr>
  </w:style>
  <w:style w:type="character" w:customStyle="1" w:styleId="ListParagraphChar">
    <w:name w:val="List Paragraph Char"/>
    <w:aliases w:val="Table Heading Char"/>
    <w:basedOn w:val="DefaultParagraphFont"/>
    <w:link w:val="ListParagraph"/>
    <w:uiPriority w:val="34"/>
    <w:locked/>
    <w:rsid w:val="00D70E22"/>
    <w:rPr>
      <w:rFonts w:ascii="Times New Roman" w:eastAsia="Times New Roman" w:hAnsi="Times New Roman" w:cs="Times New Roman"/>
      <w:lang w:eastAsia="zh-CN"/>
    </w:rPr>
  </w:style>
  <w:style w:type="paragraph" w:customStyle="1" w:styleId="2Panelist">
    <w:name w:val="2. Panelist"/>
    <w:basedOn w:val="Normal"/>
    <w:qFormat/>
    <w:rsid w:val="00D70E22"/>
    <w:pPr>
      <w:tabs>
        <w:tab w:val="clear" w:pos="850"/>
        <w:tab w:val="clear" w:pos="1191"/>
        <w:tab w:val="clear" w:pos="1531"/>
      </w:tabs>
      <w:spacing w:before="240" w:after="240" w:line="276" w:lineRule="auto"/>
      <w:contextualSpacing/>
    </w:pPr>
    <w:rPr>
      <w:rFonts w:ascii="Calibri" w:eastAsia="SimSun" w:hAnsi="Calibri"/>
      <w:lang w:val="en-US" w:bidi="en-US"/>
    </w:rPr>
  </w:style>
  <w:style w:type="paragraph" w:customStyle="1" w:styleId="1Chair">
    <w:name w:val="1. Chair"/>
    <w:basedOn w:val="Normal"/>
    <w:next w:val="2Panelist"/>
    <w:qFormat/>
    <w:rsid w:val="00D70E22"/>
    <w:pPr>
      <w:tabs>
        <w:tab w:val="clear" w:pos="850"/>
        <w:tab w:val="clear" w:pos="1191"/>
        <w:tab w:val="clear" w:pos="1531"/>
      </w:tabs>
      <w:spacing w:before="240" w:after="240" w:line="276" w:lineRule="auto"/>
      <w:ind w:left="153"/>
    </w:pPr>
    <w:rPr>
      <w:rFonts w:ascii="Calibri" w:eastAsia="SimSun" w:hAnsi="Calibri"/>
      <w:lang w:val="en-US" w:bidi="en-US"/>
    </w:rPr>
  </w:style>
  <w:style w:type="paragraph" w:customStyle="1" w:styleId="0Break">
    <w:name w:val="0. Break"/>
    <w:basedOn w:val="Heading1"/>
    <w:qFormat/>
    <w:rsid w:val="00D70E22"/>
    <w:pPr>
      <w:keepNext w:val="0"/>
      <w:keepLines w:val="0"/>
      <w:pBdr>
        <w:top w:val="single" w:sz="12" w:space="3" w:color="D9D9D9" w:themeColor="background1" w:themeShade="D9"/>
        <w:left w:val="single" w:sz="12" w:space="4" w:color="D9D9D9" w:themeColor="background1" w:themeShade="D9"/>
        <w:bottom w:val="single" w:sz="12" w:space="3" w:color="D9D9D9" w:themeColor="background1" w:themeShade="D9"/>
        <w:right w:val="single" w:sz="12" w:space="4" w:color="D9D9D9" w:themeColor="background1" w:themeShade="D9"/>
      </w:pBdr>
      <w:tabs>
        <w:tab w:val="clear" w:pos="850"/>
        <w:tab w:val="clear" w:pos="1191"/>
        <w:tab w:val="clear" w:pos="1531"/>
        <w:tab w:val="num" w:pos="0"/>
      </w:tabs>
      <w:spacing w:before="0" w:after="240"/>
      <w:ind w:left="432" w:hanging="432"/>
      <w:jc w:val="left"/>
      <w:textboxTightWrap w:val="allLines"/>
    </w:pPr>
    <w:rPr>
      <w:rFonts w:ascii="Cambria" w:eastAsia="MS Gothic" w:hAnsi="Cambria" w:cs="Times New Roman"/>
      <w:b w:val="0"/>
      <w:color w:val="4F81BD" w:themeColor="accent1"/>
      <w:kern w:val="24"/>
      <w:sz w:val="24"/>
      <w:szCs w:val="36"/>
      <w:lang w:bidi="en-US"/>
    </w:rPr>
  </w:style>
  <w:style w:type="character" w:customStyle="1" w:styleId="Heading1Char">
    <w:name w:val="Heading 1 Char"/>
    <w:basedOn w:val="DefaultParagraphFont"/>
    <w:link w:val="Heading1"/>
    <w:uiPriority w:val="9"/>
    <w:rsid w:val="00D70E22"/>
    <w:rPr>
      <w:rFonts w:asciiTheme="majorHAnsi" w:eastAsiaTheme="majorEastAsia" w:hAnsiTheme="majorHAnsi" w:cstheme="majorBidi"/>
      <w:b/>
      <w:bCs/>
      <w:color w:val="365F91" w:themeColor="accent1" w:themeShade="BF"/>
      <w:sz w:val="28"/>
      <w:szCs w:val="28"/>
      <w:lang w:eastAsia="zh-CN"/>
    </w:rPr>
  </w:style>
  <w:style w:type="paragraph" w:styleId="Header">
    <w:name w:val="header"/>
    <w:basedOn w:val="Normal"/>
    <w:link w:val="HeaderChar"/>
    <w:unhideWhenUsed/>
    <w:rsid w:val="00D70E22"/>
    <w:pPr>
      <w:tabs>
        <w:tab w:val="clear" w:pos="850"/>
        <w:tab w:val="clear" w:pos="1191"/>
        <w:tab w:val="clear" w:pos="1531"/>
        <w:tab w:val="center" w:pos="4513"/>
        <w:tab w:val="right" w:pos="9026"/>
      </w:tabs>
    </w:pPr>
  </w:style>
  <w:style w:type="character" w:customStyle="1" w:styleId="HeaderChar">
    <w:name w:val="Header Char"/>
    <w:basedOn w:val="DefaultParagraphFont"/>
    <w:link w:val="Header"/>
    <w:uiPriority w:val="99"/>
    <w:rsid w:val="00D70E22"/>
    <w:rPr>
      <w:rFonts w:ascii="Times New Roman" w:eastAsia="Times New Roman" w:hAnsi="Times New Roman" w:cs="Times New Roman"/>
      <w:lang w:eastAsia="zh-CN"/>
    </w:rPr>
  </w:style>
  <w:style w:type="paragraph" w:styleId="Footer">
    <w:name w:val="footer"/>
    <w:basedOn w:val="Normal"/>
    <w:link w:val="FooterChar"/>
    <w:uiPriority w:val="99"/>
    <w:unhideWhenUsed/>
    <w:rsid w:val="00D70E22"/>
    <w:pPr>
      <w:tabs>
        <w:tab w:val="clear" w:pos="850"/>
        <w:tab w:val="clear" w:pos="1191"/>
        <w:tab w:val="clear" w:pos="1531"/>
        <w:tab w:val="center" w:pos="4513"/>
        <w:tab w:val="right" w:pos="9026"/>
      </w:tabs>
    </w:pPr>
  </w:style>
  <w:style w:type="character" w:customStyle="1" w:styleId="FooterChar">
    <w:name w:val="Footer Char"/>
    <w:basedOn w:val="DefaultParagraphFont"/>
    <w:link w:val="Footer"/>
    <w:uiPriority w:val="99"/>
    <w:rsid w:val="00D70E22"/>
    <w:rPr>
      <w:rFonts w:ascii="Times New Roman" w:eastAsia="Times New Roman" w:hAnsi="Times New Roman" w:cs="Times New Roman"/>
      <w:lang w:eastAsia="zh-CN"/>
    </w:rPr>
  </w:style>
  <w:style w:type="paragraph" w:styleId="BodyText">
    <w:name w:val="Body Text"/>
    <w:basedOn w:val="Normal"/>
    <w:link w:val="BodyTextChar"/>
    <w:rsid w:val="005B1030"/>
    <w:pPr>
      <w:spacing w:after="240"/>
      <w:ind w:firstLine="442"/>
    </w:pPr>
  </w:style>
  <w:style w:type="character" w:customStyle="1" w:styleId="BodyTextChar">
    <w:name w:val="Body Text Char"/>
    <w:basedOn w:val="DefaultParagraphFont"/>
    <w:link w:val="BodyText"/>
    <w:rsid w:val="005B1030"/>
    <w:rPr>
      <w:rFonts w:ascii="Times New Roman" w:eastAsia="Times New Roman" w:hAnsi="Times New Roman" w:cs="Times New Roman"/>
      <w:lang w:eastAsia="zh-CN"/>
    </w:rPr>
  </w:style>
  <w:style w:type="character" w:styleId="CommentReference">
    <w:name w:val="annotation reference"/>
    <w:basedOn w:val="DefaultParagraphFont"/>
    <w:uiPriority w:val="99"/>
    <w:semiHidden/>
    <w:unhideWhenUsed/>
    <w:rsid w:val="00080187"/>
    <w:rPr>
      <w:sz w:val="16"/>
      <w:szCs w:val="16"/>
    </w:rPr>
  </w:style>
  <w:style w:type="paragraph" w:styleId="CommentText">
    <w:name w:val="annotation text"/>
    <w:basedOn w:val="Normal"/>
    <w:link w:val="CommentTextChar"/>
    <w:uiPriority w:val="99"/>
    <w:semiHidden/>
    <w:unhideWhenUsed/>
    <w:rsid w:val="00080187"/>
    <w:rPr>
      <w:sz w:val="20"/>
      <w:szCs w:val="20"/>
    </w:rPr>
  </w:style>
  <w:style w:type="character" w:customStyle="1" w:styleId="CommentTextChar">
    <w:name w:val="Comment Text Char"/>
    <w:basedOn w:val="DefaultParagraphFont"/>
    <w:link w:val="CommentText"/>
    <w:uiPriority w:val="99"/>
    <w:semiHidden/>
    <w:rsid w:val="00080187"/>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80187"/>
    <w:rPr>
      <w:b/>
      <w:bCs/>
    </w:rPr>
  </w:style>
  <w:style w:type="character" w:customStyle="1" w:styleId="CommentSubjectChar">
    <w:name w:val="Comment Subject Char"/>
    <w:basedOn w:val="CommentTextChar"/>
    <w:link w:val="CommentSubject"/>
    <w:uiPriority w:val="99"/>
    <w:semiHidden/>
    <w:rsid w:val="00080187"/>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080187"/>
    <w:rPr>
      <w:rFonts w:ascii="Tahoma" w:hAnsi="Tahoma" w:cs="Tahoma"/>
      <w:sz w:val="16"/>
      <w:szCs w:val="16"/>
    </w:rPr>
  </w:style>
  <w:style w:type="character" w:customStyle="1" w:styleId="BalloonTextChar">
    <w:name w:val="Balloon Text Char"/>
    <w:basedOn w:val="DefaultParagraphFont"/>
    <w:link w:val="BalloonText"/>
    <w:uiPriority w:val="99"/>
    <w:semiHidden/>
    <w:rsid w:val="00080187"/>
    <w:rPr>
      <w:rFonts w:ascii="Tahoma" w:eastAsia="Times New Roman" w:hAnsi="Tahoma" w:cs="Tahoma"/>
      <w:sz w:val="16"/>
      <w:szCs w:val="16"/>
      <w:lang w:eastAsia="zh-CN"/>
    </w:rPr>
  </w:style>
  <w:style w:type="paragraph" w:customStyle="1" w:styleId="Cell">
    <w:name w:val="Cell"/>
    <w:basedOn w:val="Normal"/>
    <w:rsid w:val="005F670B"/>
    <w:pPr>
      <w:tabs>
        <w:tab w:val="clear" w:pos="850"/>
        <w:tab w:val="clear" w:pos="1191"/>
        <w:tab w:val="clear" w:pos="1531"/>
      </w:tabs>
      <w:jc w:val="left"/>
    </w:pPr>
    <w:rPr>
      <w:rFonts w:ascii="Arial" w:hAnsi="Arial" w:cs="Arial"/>
      <w:sz w:val="18"/>
      <w:szCs w:val="18"/>
    </w:rPr>
  </w:style>
  <w:style w:type="paragraph" w:customStyle="1" w:styleId="BoxHeading">
    <w:name w:val="Box Heading"/>
    <w:basedOn w:val="Normal"/>
    <w:next w:val="BoxBodyText"/>
    <w:rsid w:val="00322E84"/>
    <w:pPr>
      <w:spacing w:before="240" w:after="240"/>
      <w:jc w:val="center"/>
    </w:pPr>
    <w:rPr>
      <w:rFonts w:ascii="Arial" w:hAnsi="Arial" w:cs="Arial"/>
      <w:b/>
      <w:bCs/>
      <w:sz w:val="18"/>
    </w:rPr>
  </w:style>
  <w:style w:type="paragraph" w:customStyle="1" w:styleId="Texte">
    <w:name w:val="Texte"/>
    <w:basedOn w:val="Normal"/>
    <w:uiPriority w:val="99"/>
    <w:rsid w:val="00A45366"/>
    <w:pPr>
      <w:tabs>
        <w:tab w:val="clear" w:pos="850"/>
        <w:tab w:val="clear" w:pos="1191"/>
        <w:tab w:val="clear" w:pos="1531"/>
      </w:tabs>
      <w:suppressAutoHyphens/>
      <w:autoSpaceDE w:val="0"/>
      <w:autoSpaceDN w:val="0"/>
      <w:adjustRightInd w:val="0"/>
      <w:spacing w:after="170" w:line="240" w:lineRule="atLeast"/>
      <w:textAlignment w:val="center"/>
    </w:pPr>
    <w:rPr>
      <w:rFonts w:ascii="Helvetica 55 Roman" w:eastAsiaTheme="minorHAnsi" w:hAnsi="Helvetica 55 Roman" w:cs="Helvetica 55 Roman"/>
      <w:color w:val="000000"/>
      <w:sz w:val="20"/>
      <w:szCs w:val="20"/>
      <w:lang w:eastAsia="en-US"/>
    </w:rPr>
  </w:style>
  <w:style w:type="paragraph" w:customStyle="1" w:styleId="RowsHeading">
    <w:name w:val="Rows Heading"/>
    <w:basedOn w:val="Normal"/>
    <w:rsid w:val="00A45366"/>
    <w:pPr>
      <w:tabs>
        <w:tab w:val="clear" w:pos="850"/>
        <w:tab w:val="clear" w:pos="1191"/>
        <w:tab w:val="clear" w:pos="1531"/>
      </w:tabs>
      <w:jc w:val="left"/>
    </w:pPr>
    <w:rPr>
      <w:rFonts w:ascii="Arial" w:hAnsi="Arial" w:cs="Arial"/>
      <w:sz w:val="18"/>
      <w:szCs w:val="18"/>
    </w:rPr>
  </w:style>
  <w:style w:type="character" w:styleId="Hyperlink">
    <w:name w:val="Hyperlink"/>
    <w:basedOn w:val="DefaultParagraphFont"/>
    <w:uiPriority w:val="99"/>
    <w:unhideWhenUsed/>
    <w:rsid w:val="00E05C7D"/>
    <w:rPr>
      <w:color w:val="0000FF" w:themeColor="hyperlink"/>
      <w:u w:val="single"/>
    </w:rPr>
  </w:style>
  <w:style w:type="table" w:styleId="TableGrid">
    <w:name w:val="Table Grid"/>
    <w:basedOn w:val="TableNormal"/>
    <w:uiPriority w:val="59"/>
    <w:rsid w:val="00DF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DocParagraph">
    <w:name w:val="Num-Doc Paragraph"/>
    <w:basedOn w:val="BodyText"/>
    <w:link w:val="Num-DocParagraphChar"/>
    <w:rsid w:val="000678AE"/>
    <w:pPr>
      <w:ind w:firstLine="0"/>
    </w:pPr>
  </w:style>
  <w:style w:type="character" w:customStyle="1" w:styleId="Num-DocParagraphChar">
    <w:name w:val="Num-Doc Paragraph Char"/>
    <w:link w:val="Num-DocParagraph"/>
    <w:locked/>
    <w:rsid w:val="000678AE"/>
    <w:rPr>
      <w:rFonts w:ascii="Times New Roman" w:eastAsia="Times New Roman" w:hAnsi="Times New Roman" w:cs="Times New Roman"/>
      <w:lang w:eastAsia="zh-CN"/>
    </w:rPr>
  </w:style>
  <w:style w:type="paragraph" w:styleId="NormalWeb">
    <w:name w:val="Normal (Web)"/>
    <w:basedOn w:val="Normal"/>
    <w:uiPriority w:val="99"/>
    <w:semiHidden/>
    <w:unhideWhenUsed/>
    <w:rsid w:val="00E86682"/>
    <w:pPr>
      <w:tabs>
        <w:tab w:val="clear" w:pos="850"/>
        <w:tab w:val="clear" w:pos="1191"/>
        <w:tab w:val="clear" w:pos="1531"/>
      </w:tabs>
      <w:spacing w:before="100" w:beforeAutospacing="1" w:after="100" w:afterAutospacing="1"/>
      <w:jc w:val="left"/>
    </w:pPr>
    <w:rPr>
      <w:sz w:val="24"/>
      <w:szCs w:val="24"/>
      <w:lang w:eastAsia="en-GB"/>
    </w:rPr>
  </w:style>
  <w:style w:type="paragraph" w:styleId="FootnoteText">
    <w:name w:val="footnote text"/>
    <w:aliases w:val="fn,Footnotes,Footnote ak,ft,fn cafc,fn Char Cha... +"/>
    <w:basedOn w:val="Normal"/>
    <w:link w:val="FootnoteTextChar"/>
    <w:uiPriority w:val="99"/>
    <w:unhideWhenUsed/>
    <w:qFormat/>
    <w:rsid w:val="002663AE"/>
    <w:pPr>
      <w:tabs>
        <w:tab w:val="clear" w:pos="850"/>
        <w:tab w:val="clear" w:pos="1191"/>
        <w:tab w:val="clear" w:pos="1531"/>
      </w:tabs>
      <w:jc w:val="left"/>
    </w:pPr>
    <w:rPr>
      <w:rFonts w:ascii="Calibri" w:eastAsiaTheme="minorHAnsi" w:hAnsi="Calibri"/>
      <w:sz w:val="20"/>
      <w:szCs w:val="20"/>
      <w:lang w:eastAsia="en-US"/>
    </w:rPr>
  </w:style>
  <w:style w:type="character" w:customStyle="1" w:styleId="FootnoteTextChar">
    <w:name w:val="Footnote Text Char"/>
    <w:aliases w:val="fn Char,Footnotes Char,Footnote ak Char,ft Char,fn cafc Char,fn Char Cha... + Char"/>
    <w:basedOn w:val="DefaultParagraphFont"/>
    <w:link w:val="FootnoteText"/>
    <w:uiPriority w:val="99"/>
    <w:rsid w:val="002663AE"/>
    <w:rPr>
      <w:rFonts w:ascii="Calibri" w:hAnsi="Calibri" w:cs="Times New Roman"/>
      <w:sz w:val="20"/>
      <w:szCs w:val="20"/>
    </w:rPr>
  </w:style>
  <w:style w:type="character" w:styleId="FootnoteReference">
    <w:name w:val="footnote reference"/>
    <w:aliases w:val="Ref,de nota al pie,ftref,註腳內容,de nota al pie + (Asian) MS Mincho,11 pt,Footnote Text1"/>
    <w:basedOn w:val="DefaultParagraphFont"/>
    <w:uiPriority w:val="99"/>
    <w:unhideWhenUsed/>
    <w:rsid w:val="002663AE"/>
    <w:rPr>
      <w:vertAlign w:val="superscript"/>
    </w:rPr>
  </w:style>
  <w:style w:type="character" w:styleId="Emphasis">
    <w:name w:val="Emphasis"/>
    <w:basedOn w:val="DefaultParagraphFont"/>
    <w:uiPriority w:val="20"/>
    <w:qFormat/>
    <w:rsid w:val="002663AE"/>
    <w:rPr>
      <w:i/>
      <w:iCs/>
    </w:rPr>
  </w:style>
  <w:style w:type="paragraph" w:styleId="ListBullet">
    <w:name w:val="List Bullet"/>
    <w:basedOn w:val="Normal"/>
    <w:rsid w:val="0064565D"/>
    <w:pPr>
      <w:numPr>
        <w:numId w:val="3"/>
      </w:numPr>
      <w:tabs>
        <w:tab w:val="clear" w:pos="1191"/>
        <w:tab w:val="clear" w:pos="1531"/>
      </w:tabs>
      <w:spacing w:after="240"/>
      <w:jc w:val="left"/>
    </w:pPr>
    <w:rPr>
      <w:rFonts w:ascii="Times" w:eastAsia="MS Mincho" w:hAnsi="Times"/>
      <w:szCs w:val="20"/>
      <w:lang w:eastAsia="en-US"/>
    </w:rPr>
  </w:style>
  <w:style w:type="paragraph" w:customStyle="1" w:styleId="FigureNote">
    <w:name w:val="Figure Note"/>
    <w:basedOn w:val="Normal"/>
    <w:rsid w:val="0027298E"/>
    <w:pPr>
      <w:tabs>
        <w:tab w:val="clear" w:pos="850"/>
        <w:tab w:val="clear" w:pos="1191"/>
        <w:tab w:val="clear" w:pos="1531"/>
      </w:tabs>
      <w:spacing w:after="120"/>
      <w:jc w:val="left"/>
    </w:pPr>
    <w:rPr>
      <w:rFonts w:ascii="Arial" w:eastAsia="MS Mincho" w:hAnsi="Arial" w:cs="Arial"/>
      <w:sz w:val="16"/>
      <w:szCs w:val="18"/>
      <w:lang w:eastAsia="en-US"/>
    </w:rPr>
  </w:style>
  <w:style w:type="character" w:styleId="PageNumber">
    <w:name w:val="page number"/>
    <w:basedOn w:val="DefaultParagraphFont"/>
    <w:semiHidden/>
    <w:unhideWhenUsed/>
    <w:rsid w:val="00C3229E"/>
  </w:style>
  <w:style w:type="character" w:styleId="FollowedHyperlink">
    <w:name w:val="FollowedHyperlink"/>
    <w:basedOn w:val="DefaultParagraphFont"/>
    <w:uiPriority w:val="99"/>
    <w:semiHidden/>
    <w:unhideWhenUsed/>
    <w:rsid w:val="00B94459"/>
    <w:rPr>
      <w:color w:val="800080" w:themeColor="followedHyperlink"/>
      <w:u w:val="single"/>
    </w:rPr>
  </w:style>
  <w:style w:type="paragraph" w:customStyle="1" w:styleId="IFADparagraphnumbering">
    <w:name w:val="IFAD paragraph numbering"/>
    <w:basedOn w:val="Normal"/>
    <w:rsid w:val="003163D4"/>
    <w:pPr>
      <w:numPr>
        <w:numId w:val="8"/>
      </w:numPr>
      <w:tabs>
        <w:tab w:val="clear" w:pos="850"/>
        <w:tab w:val="clear" w:pos="1191"/>
        <w:tab w:val="clear" w:pos="1531"/>
      </w:tabs>
      <w:jc w:val="left"/>
    </w:pPr>
    <w:rPr>
      <w:rFonts w:ascii="CG Times" w:hAnsi="CG Times"/>
      <w:lang w:eastAsia="en-GB"/>
    </w:rPr>
  </w:style>
  <w:style w:type="paragraph" w:customStyle="1" w:styleId="IFADparagraphno2ndlevel">
    <w:name w:val="IFAD paragraph no. 2nd level"/>
    <w:basedOn w:val="Normal"/>
    <w:rsid w:val="003163D4"/>
    <w:pPr>
      <w:numPr>
        <w:ilvl w:val="1"/>
        <w:numId w:val="8"/>
      </w:numPr>
      <w:tabs>
        <w:tab w:val="clear" w:pos="850"/>
        <w:tab w:val="clear" w:pos="1191"/>
        <w:tab w:val="clear" w:pos="1531"/>
      </w:tabs>
      <w:jc w:val="left"/>
    </w:pPr>
    <w:rPr>
      <w:rFonts w:ascii="CG Times" w:hAnsi="CG Times"/>
      <w:lang w:eastAsia="en-GB"/>
    </w:rPr>
  </w:style>
  <w:style w:type="paragraph" w:customStyle="1" w:styleId="IFADparagraphno3rdlevel">
    <w:name w:val="IFAD paragraph no. 3rd level"/>
    <w:basedOn w:val="Normal"/>
    <w:rsid w:val="003163D4"/>
    <w:pPr>
      <w:numPr>
        <w:ilvl w:val="2"/>
        <w:numId w:val="8"/>
      </w:numPr>
      <w:tabs>
        <w:tab w:val="clear" w:pos="850"/>
        <w:tab w:val="clear" w:pos="1191"/>
        <w:tab w:val="clear" w:pos="1531"/>
      </w:tabs>
      <w:jc w:val="left"/>
    </w:pPr>
    <w:rPr>
      <w:rFonts w:ascii="CG Times" w:hAnsi="CG Times"/>
      <w:lang w:eastAsia="en-GB"/>
    </w:rPr>
  </w:style>
  <w:style w:type="paragraph" w:customStyle="1" w:styleId="IFADparagraphno4thlevel">
    <w:name w:val="IFAD paragraph no. 4th level"/>
    <w:basedOn w:val="Normal"/>
    <w:rsid w:val="003163D4"/>
    <w:pPr>
      <w:numPr>
        <w:ilvl w:val="3"/>
        <w:numId w:val="8"/>
      </w:numPr>
      <w:tabs>
        <w:tab w:val="clear" w:pos="850"/>
        <w:tab w:val="clear" w:pos="1191"/>
        <w:tab w:val="clear" w:pos="1531"/>
      </w:tabs>
      <w:jc w:val="left"/>
    </w:pPr>
    <w:rPr>
      <w:rFonts w:ascii="CG Times" w:hAnsi="CG Times"/>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22"/>
    <w:pPr>
      <w:tabs>
        <w:tab w:val="left" w:pos="850"/>
        <w:tab w:val="left" w:pos="1191"/>
        <w:tab w:val="left" w:pos="1531"/>
      </w:tabs>
      <w:spacing w:after="0" w:line="240" w:lineRule="auto"/>
      <w:jc w:val="both"/>
    </w:pPr>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rsid w:val="00D70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BodyText">
    <w:name w:val="Box Body Text"/>
    <w:basedOn w:val="Normal"/>
    <w:rsid w:val="00D70E22"/>
    <w:pPr>
      <w:spacing w:after="240"/>
      <w:ind w:firstLine="442"/>
    </w:pPr>
    <w:rPr>
      <w:rFonts w:ascii="Arial" w:hAnsi="Arial" w:cs="Arial"/>
      <w:sz w:val="18"/>
      <w:lang w:val="en-US"/>
    </w:rPr>
  </w:style>
  <w:style w:type="paragraph" w:styleId="ListParagraph">
    <w:name w:val="List Paragraph"/>
    <w:aliases w:val="Table Heading"/>
    <w:basedOn w:val="Normal"/>
    <w:link w:val="ListParagraphChar"/>
    <w:uiPriority w:val="34"/>
    <w:qFormat/>
    <w:rsid w:val="00D70E22"/>
    <w:pPr>
      <w:ind w:left="720"/>
      <w:contextualSpacing/>
    </w:pPr>
  </w:style>
  <w:style w:type="paragraph" w:customStyle="1" w:styleId="Default">
    <w:name w:val="Default"/>
    <w:rsid w:val="00D70E22"/>
    <w:pPr>
      <w:autoSpaceDE w:val="0"/>
      <w:autoSpaceDN w:val="0"/>
      <w:adjustRightInd w:val="0"/>
      <w:spacing w:after="0" w:line="240" w:lineRule="auto"/>
    </w:pPr>
    <w:rPr>
      <w:rFonts w:ascii="Arial" w:eastAsiaTheme="minorEastAsia" w:hAnsi="Arial" w:cs="Arial"/>
      <w:color w:val="000000"/>
      <w:sz w:val="24"/>
      <w:szCs w:val="24"/>
      <w:lang w:val="en-US" w:eastAsia="zh-CN"/>
    </w:rPr>
  </w:style>
  <w:style w:type="character" w:customStyle="1" w:styleId="apple-converted-space">
    <w:name w:val="apple-converted-space"/>
    <w:basedOn w:val="DefaultParagraphFont"/>
    <w:rsid w:val="00D70E22"/>
  </w:style>
  <w:style w:type="character" w:styleId="Strong">
    <w:name w:val="Strong"/>
    <w:basedOn w:val="DefaultParagraphFont"/>
    <w:uiPriority w:val="22"/>
    <w:qFormat/>
    <w:rsid w:val="00D70E22"/>
    <w:rPr>
      <w:rFonts w:cs="Times New Roman"/>
      <w:b/>
      <w:bCs/>
    </w:rPr>
  </w:style>
  <w:style w:type="character" w:customStyle="1" w:styleId="ListParagraphChar">
    <w:name w:val="List Paragraph Char"/>
    <w:aliases w:val="Table Heading Char"/>
    <w:basedOn w:val="DefaultParagraphFont"/>
    <w:link w:val="ListParagraph"/>
    <w:uiPriority w:val="34"/>
    <w:locked/>
    <w:rsid w:val="00D70E22"/>
    <w:rPr>
      <w:rFonts w:ascii="Times New Roman" w:eastAsia="Times New Roman" w:hAnsi="Times New Roman" w:cs="Times New Roman"/>
      <w:lang w:eastAsia="zh-CN"/>
    </w:rPr>
  </w:style>
  <w:style w:type="paragraph" w:customStyle="1" w:styleId="2Panelist">
    <w:name w:val="2. Panelist"/>
    <w:basedOn w:val="Normal"/>
    <w:qFormat/>
    <w:rsid w:val="00D70E22"/>
    <w:pPr>
      <w:tabs>
        <w:tab w:val="clear" w:pos="850"/>
        <w:tab w:val="clear" w:pos="1191"/>
        <w:tab w:val="clear" w:pos="1531"/>
      </w:tabs>
      <w:spacing w:before="240" w:after="240" w:line="276" w:lineRule="auto"/>
      <w:contextualSpacing/>
    </w:pPr>
    <w:rPr>
      <w:rFonts w:ascii="Calibri" w:eastAsia="SimSun" w:hAnsi="Calibri"/>
      <w:lang w:val="en-US" w:bidi="en-US"/>
    </w:rPr>
  </w:style>
  <w:style w:type="paragraph" w:customStyle="1" w:styleId="1Chair">
    <w:name w:val="1. Chair"/>
    <w:basedOn w:val="Normal"/>
    <w:next w:val="2Panelist"/>
    <w:qFormat/>
    <w:rsid w:val="00D70E22"/>
    <w:pPr>
      <w:tabs>
        <w:tab w:val="clear" w:pos="850"/>
        <w:tab w:val="clear" w:pos="1191"/>
        <w:tab w:val="clear" w:pos="1531"/>
      </w:tabs>
      <w:spacing w:before="240" w:after="240" w:line="276" w:lineRule="auto"/>
      <w:ind w:left="153"/>
    </w:pPr>
    <w:rPr>
      <w:rFonts w:ascii="Calibri" w:eastAsia="SimSun" w:hAnsi="Calibri"/>
      <w:lang w:val="en-US" w:bidi="en-US"/>
    </w:rPr>
  </w:style>
  <w:style w:type="paragraph" w:customStyle="1" w:styleId="0Break">
    <w:name w:val="0. Break"/>
    <w:basedOn w:val="Heading1"/>
    <w:qFormat/>
    <w:rsid w:val="00D70E22"/>
    <w:pPr>
      <w:keepNext w:val="0"/>
      <w:keepLines w:val="0"/>
      <w:pBdr>
        <w:top w:val="single" w:sz="12" w:space="3" w:color="D9D9D9" w:themeColor="background1" w:themeShade="D9"/>
        <w:left w:val="single" w:sz="12" w:space="4" w:color="D9D9D9" w:themeColor="background1" w:themeShade="D9"/>
        <w:bottom w:val="single" w:sz="12" w:space="3" w:color="D9D9D9" w:themeColor="background1" w:themeShade="D9"/>
        <w:right w:val="single" w:sz="12" w:space="4" w:color="D9D9D9" w:themeColor="background1" w:themeShade="D9"/>
      </w:pBdr>
      <w:tabs>
        <w:tab w:val="clear" w:pos="850"/>
        <w:tab w:val="clear" w:pos="1191"/>
        <w:tab w:val="clear" w:pos="1531"/>
        <w:tab w:val="num" w:pos="0"/>
      </w:tabs>
      <w:spacing w:before="0" w:after="240"/>
      <w:ind w:left="432" w:hanging="432"/>
      <w:jc w:val="left"/>
      <w:textboxTightWrap w:val="allLines"/>
    </w:pPr>
    <w:rPr>
      <w:rFonts w:ascii="Cambria" w:eastAsia="MS Gothic" w:hAnsi="Cambria" w:cs="Times New Roman"/>
      <w:b w:val="0"/>
      <w:color w:val="4F81BD" w:themeColor="accent1"/>
      <w:kern w:val="24"/>
      <w:sz w:val="24"/>
      <w:szCs w:val="36"/>
      <w:lang w:bidi="en-US"/>
    </w:rPr>
  </w:style>
  <w:style w:type="character" w:customStyle="1" w:styleId="Heading1Char">
    <w:name w:val="Heading 1 Char"/>
    <w:basedOn w:val="DefaultParagraphFont"/>
    <w:link w:val="Heading1"/>
    <w:uiPriority w:val="9"/>
    <w:rsid w:val="00D70E22"/>
    <w:rPr>
      <w:rFonts w:asciiTheme="majorHAnsi" w:eastAsiaTheme="majorEastAsia" w:hAnsiTheme="majorHAnsi" w:cstheme="majorBidi"/>
      <w:b/>
      <w:bCs/>
      <w:color w:val="365F91" w:themeColor="accent1" w:themeShade="BF"/>
      <w:sz w:val="28"/>
      <w:szCs w:val="28"/>
      <w:lang w:eastAsia="zh-CN"/>
    </w:rPr>
  </w:style>
  <w:style w:type="paragraph" w:styleId="Header">
    <w:name w:val="header"/>
    <w:basedOn w:val="Normal"/>
    <w:link w:val="HeaderChar"/>
    <w:unhideWhenUsed/>
    <w:rsid w:val="00D70E22"/>
    <w:pPr>
      <w:tabs>
        <w:tab w:val="clear" w:pos="850"/>
        <w:tab w:val="clear" w:pos="1191"/>
        <w:tab w:val="clear" w:pos="1531"/>
        <w:tab w:val="center" w:pos="4513"/>
        <w:tab w:val="right" w:pos="9026"/>
      </w:tabs>
    </w:pPr>
  </w:style>
  <w:style w:type="character" w:customStyle="1" w:styleId="HeaderChar">
    <w:name w:val="Header Char"/>
    <w:basedOn w:val="DefaultParagraphFont"/>
    <w:link w:val="Header"/>
    <w:uiPriority w:val="99"/>
    <w:rsid w:val="00D70E22"/>
    <w:rPr>
      <w:rFonts w:ascii="Times New Roman" w:eastAsia="Times New Roman" w:hAnsi="Times New Roman" w:cs="Times New Roman"/>
      <w:lang w:eastAsia="zh-CN"/>
    </w:rPr>
  </w:style>
  <w:style w:type="paragraph" w:styleId="Footer">
    <w:name w:val="footer"/>
    <w:basedOn w:val="Normal"/>
    <w:link w:val="FooterChar"/>
    <w:uiPriority w:val="99"/>
    <w:unhideWhenUsed/>
    <w:rsid w:val="00D70E22"/>
    <w:pPr>
      <w:tabs>
        <w:tab w:val="clear" w:pos="850"/>
        <w:tab w:val="clear" w:pos="1191"/>
        <w:tab w:val="clear" w:pos="1531"/>
        <w:tab w:val="center" w:pos="4513"/>
        <w:tab w:val="right" w:pos="9026"/>
      </w:tabs>
    </w:pPr>
  </w:style>
  <w:style w:type="character" w:customStyle="1" w:styleId="FooterChar">
    <w:name w:val="Footer Char"/>
    <w:basedOn w:val="DefaultParagraphFont"/>
    <w:link w:val="Footer"/>
    <w:uiPriority w:val="99"/>
    <w:rsid w:val="00D70E22"/>
    <w:rPr>
      <w:rFonts w:ascii="Times New Roman" w:eastAsia="Times New Roman" w:hAnsi="Times New Roman" w:cs="Times New Roman"/>
      <w:lang w:eastAsia="zh-CN"/>
    </w:rPr>
  </w:style>
  <w:style w:type="paragraph" w:styleId="BodyText">
    <w:name w:val="Body Text"/>
    <w:basedOn w:val="Normal"/>
    <w:link w:val="BodyTextChar"/>
    <w:rsid w:val="005B1030"/>
    <w:pPr>
      <w:spacing w:after="240"/>
      <w:ind w:firstLine="442"/>
    </w:pPr>
  </w:style>
  <w:style w:type="character" w:customStyle="1" w:styleId="BodyTextChar">
    <w:name w:val="Body Text Char"/>
    <w:basedOn w:val="DefaultParagraphFont"/>
    <w:link w:val="BodyText"/>
    <w:rsid w:val="005B1030"/>
    <w:rPr>
      <w:rFonts w:ascii="Times New Roman" w:eastAsia="Times New Roman" w:hAnsi="Times New Roman" w:cs="Times New Roman"/>
      <w:lang w:eastAsia="zh-CN"/>
    </w:rPr>
  </w:style>
  <w:style w:type="character" w:styleId="CommentReference">
    <w:name w:val="annotation reference"/>
    <w:basedOn w:val="DefaultParagraphFont"/>
    <w:uiPriority w:val="99"/>
    <w:semiHidden/>
    <w:unhideWhenUsed/>
    <w:rsid w:val="00080187"/>
    <w:rPr>
      <w:sz w:val="16"/>
      <w:szCs w:val="16"/>
    </w:rPr>
  </w:style>
  <w:style w:type="paragraph" w:styleId="CommentText">
    <w:name w:val="annotation text"/>
    <w:basedOn w:val="Normal"/>
    <w:link w:val="CommentTextChar"/>
    <w:uiPriority w:val="99"/>
    <w:semiHidden/>
    <w:unhideWhenUsed/>
    <w:rsid w:val="00080187"/>
    <w:rPr>
      <w:sz w:val="20"/>
      <w:szCs w:val="20"/>
    </w:rPr>
  </w:style>
  <w:style w:type="character" w:customStyle="1" w:styleId="CommentTextChar">
    <w:name w:val="Comment Text Char"/>
    <w:basedOn w:val="DefaultParagraphFont"/>
    <w:link w:val="CommentText"/>
    <w:uiPriority w:val="99"/>
    <w:semiHidden/>
    <w:rsid w:val="00080187"/>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80187"/>
    <w:rPr>
      <w:b/>
      <w:bCs/>
    </w:rPr>
  </w:style>
  <w:style w:type="character" w:customStyle="1" w:styleId="CommentSubjectChar">
    <w:name w:val="Comment Subject Char"/>
    <w:basedOn w:val="CommentTextChar"/>
    <w:link w:val="CommentSubject"/>
    <w:uiPriority w:val="99"/>
    <w:semiHidden/>
    <w:rsid w:val="00080187"/>
    <w:rPr>
      <w:rFonts w:ascii="Times New Roman" w:eastAsia="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080187"/>
    <w:rPr>
      <w:rFonts w:ascii="Tahoma" w:hAnsi="Tahoma" w:cs="Tahoma"/>
      <w:sz w:val="16"/>
      <w:szCs w:val="16"/>
    </w:rPr>
  </w:style>
  <w:style w:type="character" w:customStyle="1" w:styleId="BalloonTextChar">
    <w:name w:val="Balloon Text Char"/>
    <w:basedOn w:val="DefaultParagraphFont"/>
    <w:link w:val="BalloonText"/>
    <w:uiPriority w:val="99"/>
    <w:semiHidden/>
    <w:rsid w:val="00080187"/>
    <w:rPr>
      <w:rFonts w:ascii="Tahoma" w:eastAsia="Times New Roman" w:hAnsi="Tahoma" w:cs="Tahoma"/>
      <w:sz w:val="16"/>
      <w:szCs w:val="16"/>
      <w:lang w:eastAsia="zh-CN"/>
    </w:rPr>
  </w:style>
  <w:style w:type="paragraph" w:customStyle="1" w:styleId="Cell">
    <w:name w:val="Cell"/>
    <w:basedOn w:val="Normal"/>
    <w:rsid w:val="005F670B"/>
    <w:pPr>
      <w:tabs>
        <w:tab w:val="clear" w:pos="850"/>
        <w:tab w:val="clear" w:pos="1191"/>
        <w:tab w:val="clear" w:pos="1531"/>
      </w:tabs>
      <w:jc w:val="left"/>
    </w:pPr>
    <w:rPr>
      <w:rFonts w:ascii="Arial" w:hAnsi="Arial" w:cs="Arial"/>
      <w:sz w:val="18"/>
      <w:szCs w:val="18"/>
    </w:rPr>
  </w:style>
  <w:style w:type="paragraph" w:customStyle="1" w:styleId="BoxHeading">
    <w:name w:val="Box Heading"/>
    <w:basedOn w:val="Normal"/>
    <w:next w:val="BoxBodyText"/>
    <w:rsid w:val="00322E84"/>
    <w:pPr>
      <w:spacing w:before="240" w:after="240"/>
      <w:jc w:val="center"/>
    </w:pPr>
    <w:rPr>
      <w:rFonts w:ascii="Arial" w:hAnsi="Arial" w:cs="Arial"/>
      <w:b/>
      <w:bCs/>
      <w:sz w:val="18"/>
    </w:rPr>
  </w:style>
  <w:style w:type="paragraph" w:customStyle="1" w:styleId="Texte">
    <w:name w:val="Texte"/>
    <w:basedOn w:val="Normal"/>
    <w:uiPriority w:val="99"/>
    <w:rsid w:val="00A45366"/>
    <w:pPr>
      <w:tabs>
        <w:tab w:val="clear" w:pos="850"/>
        <w:tab w:val="clear" w:pos="1191"/>
        <w:tab w:val="clear" w:pos="1531"/>
      </w:tabs>
      <w:suppressAutoHyphens/>
      <w:autoSpaceDE w:val="0"/>
      <w:autoSpaceDN w:val="0"/>
      <w:adjustRightInd w:val="0"/>
      <w:spacing w:after="170" w:line="240" w:lineRule="atLeast"/>
      <w:textAlignment w:val="center"/>
    </w:pPr>
    <w:rPr>
      <w:rFonts w:ascii="Helvetica 55 Roman" w:eastAsiaTheme="minorHAnsi" w:hAnsi="Helvetica 55 Roman" w:cs="Helvetica 55 Roman"/>
      <w:color w:val="000000"/>
      <w:sz w:val="20"/>
      <w:szCs w:val="20"/>
      <w:lang w:eastAsia="en-US"/>
    </w:rPr>
  </w:style>
  <w:style w:type="paragraph" w:customStyle="1" w:styleId="RowsHeading">
    <w:name w:val="Rows Heading"/>
    <w:basedOn w:val="Normal"/>
    <w:rsid w:val="00A45366"/>
    <w:pPr>
      <w:tabs>
        <w:tab w:val="clear" w:pos="850"/>
        <w:tab w:val="clear" w:pos="1191"/>
        <w:tab w:val="clear" w:pos="1531"/>
      </w:tabs>
      <w:jc w:val="left"/>
    </w:pPr>
    <w:rPr>
      <w:rFonts w:ascii="Arial" w:hAnsi="Arial" w:cs="Arial"/>
      <w:sz w:val="18"/>
      <w:szCs w:val="18"/>
    </w:rPr>
  </w:style>
  <w:style w:type="character" w:styleId="Hyperlink">
    <w:name w:val="Hyperlink"/>
    <w:basedOn w:val="DefaultParagraphFont"/>
    <w:uiPriority w:val="99"/>
    <w:unhideWhenUsed/>
    <w:rsid w:val="00E05C7D"/>
    <w:rPr>
      <w:color w:val="0000FF" w:themeColor="hyperlink"/>
      <w:u w:val="single"/>
    </w:rPr>
  </w:style>
  <w:style w:type="table" w:styleId="TableGrid">
    <w:name w:val="Table Grid"/>
    <w:basedOn w:val="TableNormal"/>
    <w:uiPriority w:val="59"/>
    <w:rsid w:val="00DF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DocParagraph">
    <w:name w:val="Num-Doc Paragraph"/>
    <w:basedOn w:val="BodyText"/>
    <w:link w:val="Num-DocParagraphChar"/>
    <w:rsid w:val="000678AE"/>
    <w:pPr>
      <w:ind w:firstLine="0"/>
    </w:pPr>
  </w:style>
  <w:style w:type="character" w:customStyle="1" w:styleId="Num-DocParagraphChar">
    <w:name w:val="Num-Doc Paragraph Char"/>
    <w:link w:val="Num-DocParagraph"/>
    <w:locked/>
    <w:rsid w:val="000678AE"/>
    <w:rPr>
      <w:rFonts w:ascii="Times New Roman" w:eastAsia="Times New Roman" w:hAnsi="Times New Roman" w:cs="Times New Roman"/>
      <w:lang w:eastAsia="zh-CN"/>
    </w:rPr>
  </w:style>
  <w:style w:type="paragraph" w:styleId="NormalWeb">
    <w:name w:val="Normal (Web)"/>
    <w:basedOn w:val="Normal"/>
    <w:uiPriority w:val="99"/>
    <w:semiHidden/>
    <w:unhideWhenUsed/>
    <w:rsid w:val="00E86682"/>
    <w:pPr>
      <w:tabs>
        <w:tab w:val="clear" w:pos="850"/>
        <w:tab w:val="clear" w:pos="1191"/>
        <w:tab w:val="clear" w:pos="1531"/>
      </w:tabs>
      <w:spacing w:before="100" w:beforeAutospacing="1" w:after="100" w:afterAutospacing="1"/>
      <w:jc w:val="left"/>
    </w:pPr>
    <w:rPr>
      <w:sz w:val="24"/>
      <w:szCs w:val="24"/>
      <w:lang w:eastAsia="en-GB"/>
    </w:rPr>
  </w:style>
  <w:style w:type="paragraph" w:styleId="FootnoteText">
    <w:name w:val="footnote text"/>
    <w:aliases w:val="fn,Footnotes,Footnote ak,ft,fn cafc,fn Char Cha... +"/>
    <w:basedOn w:val="Normal"/>
    <w:link w:val="FootnoteTextChar"/>
    <w:uiPriority w:val="99"/>
    <w:unhideWhenUsed/>
    <w:qFormat/>
    <w:rsid w:val="002663AE"/>
    <w:pPr>
      <w:tabs>
        <w:tab w:val="clear" w:pos="850"/>
        <w:tab w:val="clear" w:pos="1191"/>
        <w:tab w:val="clear" w:pos="1531"/>
      </w:tabs>
      <w:jc w:val="left"/>
    </w:pPr>
    <w:rPr>
      <w:rFonts w:ascii="Calibri" w:eastAsiaTheme="minorHAnsi" w:hAnsi="Calibri"/>
      <w:sz w:val="20"/>
      <w:szCs w:val="20"/>
      <w:lang w:eastAsia="en-US"/>
    </w:rPr>
  </w:style>
  <w:style w:type="character" w:customStyle="1" w:styleId="FootnoteTextChar">
    <w:name w:val="Footnote Text Char"/>
    <w:aliases w:val="fn Char,Footnotes Char,Footnote ak Char,ft Char,fn cafc Char,fn Char Cha... + Char"/>
    <w:basedOn w:val="DefaultParagraphFont"/>
    <w:link w:val="FootnoteText"/>
    <w:uiPriority w:val="99"/>
    <w:rsid w:val="002663AE"/>
    <w:rPr>
      <w:rFonts w:ascii="Calibri" w:hAnsi="Calibri" w:cs="Times New Roman"/>
      <w:sz w:val="20"/>
      <w:szCs w:val="20"/>
    </w:rPr>
  </w:style>
  <w:style w:type="character" w:styleId="FootnoteReference">
    <w:name w:val="footnote reference"/>
    <w:aliases w:val="Ref,de nota al pie,ftref,註腳內容,de nota al pie + (Asian) MS Mincho,11 pt,Footnote Text1"/>
    <w:basedOn w:val="DefaultParagraphFont"/>
    <w:uiPriority w:val="99"/>
    <w:unhideWhenUsed/>
    <w:rsid w:val="002663AE"/>
    <w:rPr>
      <w:vertAlign w:val="superscript"/>
    </w:rPr>
  </w:style>
  <w:style w:type="character" w:styleId="Emphasis">
    <w:name w:val="Emphasis"/>
    <w:basedOn w:val="DefaultParagraphFont"/>
    <w:uiPriority w:val="20"/>
    <w:qFormat/>
    <w:rsid w:val="002663AE"/>
    <w:rPr>
      <w:i/>
      <w:iCs/>
    </w:rPr>
  </w:style>
  <w:style w:type="paragraph" w:styleId="ListBullet">
    <w:name w:val="List Bullet"/>
    <w:basedOn w:val="Normal"/>
    <w:rsid w:val="0064565D"/>
    <w:pPr>
      <w:numPr>
        <w:numId w:val="3"/>
      </w:numPr>
      <w:tabs>
        <w:tab w:val="clear" w:pos="1191"/>
        <w:tab w:val="clear" w:pos="1531"/>
      </w:tabs>
      <w:spacing w:after="240"/>
      <w:jc w:val="left"/>
    </w:pPr>
    <w:rPr>
      <w:rFonts w:ascii="Times" w:eastAsia="MS Mincho" w:hAnsi="Times"/>
      <w:szCs w:val="20"/>
      <w:lang w:eastAsia="en-US"/>
    </w:rPr>
  </w:style>
  <w:style w:type="paragraph" w:customStyle="1" w:styleId="FigureNote">
    <w:name w:val="Figure Note"/>
    <w:basedOn w:val="Normal"/>
    <w:rsid w:val="0027298E"/>
    <w:pPr>
      <w:tabs>
        <w:tab w:val="clear" w:pos="850"/>
        <w:tab w:val="clear" w:pos="1191"/>
        <w:tab w:val="clear" w:pos="1531"/>
      </w:tabs>
      <w:spacing w:after="120"/>
      <w:jc w:val="left"/>
    </w:pPr>
    <w:rPr>
      <w:rFonts w:ascii="Arial" w:eastAsia="MS Mincho" w:hAnsi="Arial" w:cs="Arial"/>
      <w:sz w:val="16"/>
      <w:szCs w:val="18"/>
      <w:lang w:eastAsia="en-US"/>
    </w:rPr>
  </w:style>
  <w:style w:type="character" w:styleId="PageNumber">
    <w:name w:val="page number"/>
    <w:basedOn w:val="DefaultParagraphFont"/>
    <w:semiHidden/>
    <w:unhideWhenUsed/>
    <w:rsid w:val="00C3229E"/>
  </w:style>
  <w:style w:type="character" w:styleId="FollowedHyperlink">
    <w:name w:val="FollowedHyperlink"/>
    <w:basedOn w:val="DefaultParagraphFont"/>
    <w:uiPriority w:val="99"/>
    <w:semiHidden/>
    <w:unhideWhenUsed/>
    <w:rsid w:val="00B94459"/>
    <w:rPr>
      <w:color w:val="800080" w:themeColor="followedHyperlink"/>
      <w:u w:val="single"/>
    </w:rPr>
  </w:style>
  <w:style w:type="paragraph" w:customStyle="1" w:styleId="IFADparagraphnumbering">
    <w:name w:val="IFAD paragraph numbering"/>
    <w:basedOn w:val="Normal"/>
    <w:rsid w:val="003163D4"/>
    <w:pPr>
      <w:numPr>
        <w:numId w:val="8"/>
      </w:numPr>
      <w:tabs>
        <w:tab w:val="clear" w:pos="850"/>
        <w:tab w:val="clear" w:pos="1191"/>
        <w:tab w:val="clear" w:pos="1531"/>
      </w:tabs>
      <w:jc w:val="left"/>
    </w:pPr>
    <w:rPr>
      <w:rFonts w:ascii="CG Times" w:hAnsi="CG Times"/>
      <w:lang w:eastAsia="en-GB"/>
    </w:rPr>
  </w:style>
  <w:style w:type="paragraph" w:customStyle="1" w:styleId="IFADparagraphno2ndlevel">
    <w:name w:val="IFAD paragraph no. 2nd level"/>
    <w:basedOn w:val="Normal"/>
    <w:rsid w:val="003163D4"/>
    <w:pPr>
      <w:numPr>
        <w:ilvl w:val="1"/>
        <w:numId w:val="8"/>
      </w:numPr>
      <w:tabs>
        <w:tab w:val="clear" w:pos="850"/>
        <w:tab w:val="clear" w:pos="1191"/>
        <w:tab w:val="clear" w:pos="1531"/>
      </w:tabs>
      <w:jc w:val="left"/>
    </w:pPr>
    <w:rPr>
      <w:rFonts w:ascii="CG Times" w:hAnsi="CG Times"/>
      <w:lang w:eastAsia="en-GB"/>
    </w:rPr>
  </w:style>
  <w:style w:type="paragraph" w:customStyle="1" w:styleId="IFADparagraphno3rdlevel">
    <w:name w:val="IFAD paragraph no. 3rd level"/>
    <w:basedOn w:val="Normal"/>
    <w:rsid w:val="003163D4"/>
    <w:pPr>
      <w:numPr>
        <w:ilvl w:val="2"/>
        <w:numId w:val="8"/>
      </w:numPr>
      <w:tabs>
        <w:tab w:val="clear" w:pos="850"/>
        <w:tab w:val="clear" w:pos="1191"/>
        <w:tab w:val="clear" w:pos="1531"/>
      </w:tabs>
      <w:jc w:val="left"/>
    </w:pPr>
    <w:rPr>
      <w:rFonts w:ascii="CG Times" w:hAnsi="CG Times"/>
      <w:lang w:eastAsia="en-GB"/>
    </w:rPr>
  </w:style>
  <w:style w:type="paragraph" w:customStyle="1" w:styleId="IFADparagraphno4thlevel">
    <w:name w:val="IFAD paragraph no. 4th level"/>
    <w:basedOn w:val="Normal"/>
    <w:rsid w:val="003163D4"/>
    <w:pPr>
      <w:numPr>
        <w:ilvl w:val="3"/>
        <w:numId w:val="8"/>
      </w:numPr>
      <w:tabs>
        <w:tab w:val="clear" w:pos="850"/>
        <w:tab w:val="clear" w:pos="1191"/>
        <w:tab w:val="clear" w:pos="1531"/>
      </w:tabs>
      <w:jc w:val="left"/>
    </w:pPr>
    <w:rPr>
      <w:rFonts w:ascii="CG Times" w:hAnsi="CG Time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1363">
      <w:bodyDiv w:val="1"/>
      <w:marLeft w:val="0"/>
      <w:marRight w:val="0"/>
      <w:marTop w:val="0"/>
      <w:marBottom w:val="0"/>
      <w:divBdr>
        <w:top w:val="none" w:sz="0" w:space="0" w:color="auto"/>
        <w:left w:val="none" w:sz="0" w:space="0" w:color="auto"/>
        <w:bottom w:val="none" w:sz="0" w:space="0" w:color="auto"/>
        <w:right w:val="none" w:sz="0" w:space="0" w:color="auto"/>
      </w:divBdr>
    </w:div>
    <w:div w:id="63378987">
      <w:bodyDiv w:val="1"/>
      <w:marLeft w:val="0"/>
      <w:marRight w:val="0"/>
      <w:marTop w:val="0"/>
      <w:marBottom w:val="0"/>
      <w:divBdr>
        <w:top w:val="none" w:sz="0" w:space="0" w:color="auto"/>
        <w:left w:val="none" w:sz="0" w:space="0" w:color="auto"/>
        <w:bottom w:val="none" w:sz="0" w:space="0" w:color="auto"/>
        <w:right w:val="none" w:sz="0" w:space="0" w:color="auto"/>
      </w:divBdr>
    </w:div>
    <w:div w:id="116994574">
      <w:bodyDiv w:val="1"/>
      <w:marLeft w:val="0"/>
      <w:marRight w:val="0"/>
      <w:marTop w:val="0"/>
      <w:marBottom w:val="0"/>
      <w:divBdr>
        <w:top w:val="none" w:sz="0" w:space="0" w:color="auto"/>
        <w:left w:val="none" w:sz="0" w:space="0" w:color="auto"/>
        <w:bottom w:val="none" w:sz="0" w:space="0" w:color="auto"/>
        <w:right w:val="none" w:sz="0" w:space="0" w:color="auto"/>
      </w:divBdr>
    </w:div>
    <w:div w:id="187455107">
      <w:bodyDiv w:val="1"/>
      <w:marLeft w:val="0"/>
      <w:marRight w:val="0"/>
      <w:marTop w:val="0"/>
      <w:marBottom w:val="0"/>
      <w:divBdr>
        <w:top w:val="none" w:sz="0" w:space="0" w:color="auto"/>
        <w:left w:val="none" w:sz="0" w:space="0" w:color="auto"/>
        <w:bottom w:val="none" w:sz="0" w:space="0" w:color="auto"/>
        <w:right w:val="none" w:sz="0" w:space="0" w:color="auto"/>
      </w:divBdr>
    </w:div>
    <w:div w:id="205067429">
      <w:bodyDiv w:val="1"/>
      <w:marLeft w:val="0"/>
      <w:marRight w:val="0"/>
      <w:marTop w:val="0"/>
      <w:marBottom w:val="0"/>
      <w:divBdr>
        <w:top w:val="none" w:sz="0" w:space="0" w:color="auto"/>
        <w:left w:val="none" w:sz="0" w:space="0" w:color="auto"/>
        <w:bottom w:val="none" w:sz="0" w:space="0" w:color="auto"/>
        <w:right w:val="none" w:sz="0" w:space="0" w:color="auto"/>
      </w:divBdr>
    </w:div>
    <w:div w:id="207493103">
      <w:bodyDiv w:val="1"/>
      <w:marLeft w:val="0"/>
      <w:marRight w:val="0"/>
      <w:marTop w:val="0"/>
      <w:marBottom w:val="0"/>
      <w:divBdr>
        <w:top w:val="none" w:sz="0" w:space="0" w:color="auto"/>
        <w:left w:val="none" w:sz="0" w:space="0" w:color="auto"/>
        <w:bottom w:val="none" w:sz="0" w:space="0" w:color="auto"/>
        <w:right w:val="none" w:sz="0" w:space="0" w:color="auto"/>
      </w:divBdr>
    </w:div>
    <w:div w:id="226116067">
      <w:bodyDiv w:val="1"/>
      <w:marLeft w:val="0"/>
      <w:marRight w:val="0"/>
      <w:marTop w:val="0"/>
      <w:marBottom w:val="0"/>
      <w:divBdr>
        <w:top w:val="none" w:sz="0" w:space="0" w:color="auto"/>
        <w:left w:val="none" w:sz="0" w:space="0" w:color="auto"/>
        <w:bottom w:val="none" w:sz="0" w:space="0" w:color="auto"/>
        <w:right w:val="none" w:sz="0" w:space="0" w:color="auto"/>
      </w:divBdr>
    </w:div>
    <w:div w:id="263270790">
      <w:bodyDiv w:val="1"/>
      <w:marLeft w:val="0"/>
      <w:marRight w:val="0"/>
      <w:marTop w:val="0"/>
      <w:marBottom w:val="0"/>
      <w:divBdr>
        <w:top w:val="none" w:sz="0" w:space="0" w:color="auto"/>
        <w:left w:val="none" w:sz="0" w:space="0" w:color="auto"/>
        <w:bottom w:val="none" w:sz="0" w:space="0" w:color="auto"/>
        <w:right w:val="none" w:sz="0" w:space="0" w:color="auto"/>
      </w:divBdr>
    </w:div>
    <w:div w:id="264503785">
      <w:bodyDiv w:val="1"/>
      <w:marLeft w:val="0"/>
      <w:marRight w:val="0"/>
      <w:marTop w:val="0"/>
      <w:marBottom w:val="0"/>
      <w:divBdr>
        <w:top w:val="none" w:sz="0" w:space="0" w:color="auto"/>
        <w:left w:val="none" w:sz="0" w:space="0" w:color="auto"/>
        <w:bottom w:val="none" w:sz="0" w:space="0" w:color="auto"/>
        <w:right w:val="none" w:sz="0" w:space="0" w:color="auto"/>
      </w:divBdr>
    </w:div>
    <w:div w:id="308361185">
      <w:bodyDiv w:val="1"/>
      <w:marLeft w:val="0"/>
      <w:marRight w:val="0"/>
      <w:marTop w:val="0"/>
      <w:marBottom w:val="0"/>
      <w:divBdr>
        <w:top w:val="none" w:sz="0" w:space="0" w:color="auto"/>
        <w:left w:val="none" w:sz="0" w:space="0" w:color="auto"/>
        <w:bottom w:val="none" w:sz="0" w:space="0" w:color="auto"/>
        <w:right w:val="none" w:sz="0" w:space="0" w:color="auto"/>
      </w:divBdr>
    </w:div>
    <w:div w:id="386421475">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509682931">
      <w:bodyDiv w:val="1"/>
      <w:marLeft w:val="0"/>
      <w:marRight w:val="0"/>
      <w:marTop w:val="0"/>
      <w:marBottom w:val="0"/>
      <w:divBdr>
        <w:top w:val="none" w:sz="0" w:space="0" w:color="auto"/>
        <w:left w:val="none" w:sz="0" w:space="0" w:color="auto"/>
        <w:bottom w:val="none" w:sz="0" w:space="0" w:color="auto"/>
        <w:right w:val="none" w:sz="0" w:space="0" w:color="auto"/>
      </w:divBdr>
    </w:div>
    <w:div w:id="593517070">
      <w:bodyDiv w:val="1"/>
      <w:marLeft w:val="0"/>
      <w:marRight w:val="0"/>
      <w:marTop w:val="0"/>
      <w:marBottom w:val="0"/>
      <w:divBdr>
        <w:top w:val="none" w:sz="0" w:space="0" w:color="auto"/>
        <w:left w:val="none" w:sz="0" w:space="0" w:color="auto"/>
        <w:bottom w:val="none" w:sz="0" w:space="0" w:color="auto"/>
        <w:right w:val="none" w:sz="0" w:space="0" w:color="auto"/>
      </w:divBdr>
    </w:div>
    <w:div w:id="620767156">
      <w:bodyDiv w:val="1"/>
      <w:marLeft w:val="0"/>
      <w:marRight w:val="0"/>
      <w:marTop w:val="0"/>
      <w:marBottom w:val="0"/>
      <w:divBdr>
        <w:top w:val="none" w:sz="0" w:space="0" w:color="auto"/>
        <w:left w:val="none" w:sz="0" w:space="0" w:color="auto"/>
        <w:bottom w:val="none" w:sz="0" w:space="0" w:color="auto"/>
        <w:right w:val="none" w:sz="0" w:space="0" w:color="auto"/>
      </w:divBdr>
    </w:div>
    <w:div w:id="809833594">
      <w:bodyDiv w:val="1"/>
      <w:marLeft w:val="0"/>
      <w:marRight w:val="0"/>
      <w:marTop w:val="0"/>
      <w:marBottom w:val="0"/>
      <w:divBdr>
        <w:top w:val="none" w:sz="0" w:space="0" w:color="auto"/>
        <w:left w:val="none" w:sz="0" w:space="0" w:color="auto"/>
        <w:bottom w:val="none" w:sz="0" w:space="0" w:color="auto"/>
        <w:right w:val="none" w:sz="0" w:space="0" w:color="auto"/>
      </w:divBdr>
    </w:div>
    <w:div w:id="834031801">
      <w:bodyDiv w:val="1"/>
      <w:marLeft w:val="0"/>
      <w:marRight w:val="0"/>
      <w:marTop w:val="0"/>
      <w:marBottom w:val="0"/>
      <w:divBdr>
        <w:top w:val="none" w:sz="0" w:space="0" w:color="auto"/>
        <w:left w:val="none" w:sz="0" w:space="0" w:color="auto"/>
        <w:bottom w:val="none" w:sz="0" w:space="0" w:color="auto"/>
        <w:right w:val="none" w:sz="0" w:space="0" w:color="auto"/>
      </w:divBdr>
    </w:div>
    <w:div w:id="842670217">
      <w:bodyDiv w:val="1"/>
      <w:marLeft w:val="0"/>
      <w:marRight w:val="0"/>
      <w:marTop w:val="0"/>
      <w:marBottom w:val="0"/>
      <w:divBdr>
        <w:top w:val="none" w:sz="0" w:space="0" w:color="auto"/>
        <w:left w:val="none" w:sz="0" w:space="0" w:color="auto"/>
        <w:bottom w:val="none" w:sz="0" w:space="0" w:color="auto"/>
        <w:right w:val="none" w:sz="0" w:space="0" w:color="auto"/>
      </w:divBdr>
    </w:div>
    <w:div w:id="1016468963">
      <w:bodyDiv w:val="1"/>
      <w:marLeft w:val="0"/>
      <w:marRight w:val="0"/>
      <w:marTop w:val="0"/>
      <w:marBottom w:val="0"/>
      <w:divBdr>
        <w:top w:val="none" w:sz="0" w:space="0" w:color="auto"/>
        <w:left w:val="none" w:sz="0" w:space="0" w:color="auto"/>
        <w:bottom w:val="none" w:sz="0" w:space="0" w:color="auto"/>
        <w:right w:val="none" w:sz="0" w:space="0" w:color="auto"/>
      </w:divBdr>
    </w:div>
    <w:div w:id="1069576401">
      <w:bodyDiv w:val="1"/>
      <w:marLeft w:val="0"/>
      <w:marRight w:val="0"/>
      <w:marTop w:val="0"/>
      <w:marBottom w:val="0"/>
      <w:divBdr>
        <w:top w:val="none" w:sz="0" w:space="0" w:color="auto"/>
        <w:left w:val="none" w:sz="0" w:space="0" w:color="auto"/>
        <w:bottom w:val="none" w:sz="0" w:space="0" w:color="auto"/>
        <w:right w:val="none" w:sz="0" w:space="0" w:color="auto"/>
      </w:divBdr>
    </w:div>
    <w:div w:id="1075736673">
      <w:bodyDiv w:val="1"/>
      <w:marLeft w:val="0"/>
      <w:marRight w:val="0"/>
      <w:marTop w:val="0"/>
      <w:marBottom w:val="0"/>
      <w:divBdr>
        <w:top w:val="none" w:sz="0" w:space="0" w:color="auto"/>
        <w:left w:val="none" w:sz="0" w:space="0" w:color="auto"/>
        <w:bottom w:val="none" w:sz="0" w:space="0" w:color="auto"/>
        <w:right w:val="none" w:sz="0" w:space="0" w:color="auto"/>
      </w:divBdr>
    </w:div>
    <w:div w:id="1083646906">
      <w:bodyDiv w:val="1"/>
      <w:marLeft w:val="0"/>
      <w:marRight w:val="0"/>
      <w:marTop w:val="0"/>
      <w:marBottom w:val="0"/>
      <w:divBdr>
        <w:top w:val="none" w:sz="0" w:space="0" w:color="auto"/>
        <w:left w:val="none" w:sz="0" w:space="0" w:color="auto"/>
        <w:bottom w:val="none" w:sz="0" w:space="0" w:color="auto"/>
        <w:right w:val="none" w:sz="0" w:space="0" w:color="auto"/>
      </w:divBdr>
    </w:div>
    <w:div w:id="1138032770">
      <w:bodyDiv w:val="1"/>
      <w:marLeft w:val="0"/>
      <w:marRight w:val="0"/>
      <w:marTop w:val="0"/>
      <w:marBottom w:val="0"/>
      <w:divBdr>
        <w:top w:val="none" w:sz="0" w:space="0" w:color="auto"/>
        <w:left w:val="none" w:sz="0" w:space="0" w:color="auto"/>
        <w:bottom w:val="none" w:sz="0" w:space="0" w:color="auto"/>
        <w:right w:val="none" w:sz="0" w:space="0" w:color="auto"/>
      </w:divBdr>
    </w:div>
    <w:div w:id="1159463313">
      <w:bodyDiv w:val="1"/>
      <w:marLeft w:val="0"/>
      <w:marRight w:val="0"/>
      <w:marTop w:val="0"/>
      <w:marBottom w:val="0"/>
      <w:divBdr>
        <w:top w:val="none" w:sz="0" w:space="0" w:color="auto"/>
        <w:left w:val="none" w:sz="0" w:space="0" w:color="auto"/>
        <w:bottom w:val="none" w:sz="0" w:space="0" w:color="auto"/>
        <w:right w:val="none" w:sz="0" w:space="0" w:color="auto"/>
      </w:divBdr>
    </w:div>
    <w:div w:id="1197307922">
      <w:bodyDiv w:val="1"/>
      <w:marLeft w:val="0"/>
      <w:marRight w:val="0"/>
      <w:marTop w:val="0"/>
      <w:marBottom w:val="0"/>
      <w:divBdr>
        <w:top w:val="none" w:sz="0" w:space="0" w:color="auto"/>
        <w:left w:val="none" w:sz="0" w:space="0" w:color="auto"/>
        <w:bottom w:val="none" w:sz="0" w:space="0" w:color="auto"/>
        <w:right w:val="none" w:sz="0" w:space="0" w:color="auto"/>
      </w:divBdr>
    </w:div>
    <w:div w:id="1198200503">
      <w:bodyDiv w:val="1"/>
      <w:marLeft w:val="0"/>
      <w:marRight w:val="0"/>
      <w:marTop w:val="0"/>
      <w:marBottom w:val="0"/>
      <w:divBdr>
        <w:top w:val="none" w:sz="0" w:space="0" w:color="auto"/>
        <w:left w:val="none" w:sz="0" w:space="0" w:color="auto"/>
        <w:bottom w:val="none" w:sz="0" w:space="0" w:color="auto"/>
        <w:right w:val="none" w:sz="0" w:space="0" w:color="auto"/>
      </w:divBdr>
    </w:div>
    <w:div w:id="1211768521">
      <w:bodyDiv w:val="1"/>
      <w:marLeft w:val="0"/>
      <w:marRight w:val="0"/>
      <w:marTop w:val="0"/>
      <w:marBottom w:val="0"/>
      <w:divBdr>
        <w:top w:val="none" w:sz="0" w:space="0" w:color="auto"/>
        <w:left w:val="none" w:sz="0" w:space="0" w:color="auto"/>
        <w:bottom w:val="none" w:sz="0" w:space="0" w:color="auto"/>
        <w:right w:val="none" w:sz="0" w:space="0" w:color="auto"/>
      </w:divBdr>
    </w:div>
    <w:div w:id="1248879011">
      <w:bodyDiv w:val="1"/>
      <w:marLeft w:val="0"/>
      <w:marRight w:val="0"/>
      <w:marTop w:val="0"/>
      <w:marBottom w:val="0"/>
      <w:divBdr>
        <w:top w:val="none" w:sz="0" w:space="0" w:color="auto"/>
        <w:left w:val="none" w:sz="0" w:space="0" w:color="auto"/>
        <w:bottom w:val="none" w:sz="0" w:space="0" w:color="auto"/>
        <w:right w:val="none" w:sz="0" w:space="0" w:color="auto"/>
      </w:divBdr>
    </w:div>
    <w:div w:id="1290815516">
      <w:bodyDiv w:val="1"/>
      <w:marLeft w:val="0"/>
      <w:marRight w:val="0"/>
      <w:marTop w:val="0"/>
      <w:marBottom w:val="0"/>
      <w:divBdr>
        <w:top w:val="none" w:sz="0" w:space="0" w:color="auto"/>
        <w:left w:val="none" w:sz="0" w:space="0" w:color="auto"/>
        <w:bottom w:val="none" w:sz="0" w:space="0" w:color="auto"/>
        <w:right w:val="none" w:sz="0" w:space="0" w:color="auto"/>
      </w:divBdr>
    </w:div>
    <w:div w:id="1300839208">
      <w:bodyDiv w:val="1"/>
      <w:marLeft w:val="0"/>
      <w:marRight w:val="0"/>
      <w:marTop w:val="0"/>
      <w:marBottom w:val="0"/>
      <w:divBdr>
        <w:top w:val="none" w:sz="0" w:space="0" w:color="auto"/>
        <w:left w:val="none" w:sz="0" w:space="0" w:color="auto"/>
        <w:bottom w:val="none" w:sz="0" w:space="0" w:color="auto"/>
        <w:right w:val="none" w:sz="0" w:space="0" w:color="auto"/>
      </w:divBdr>
      <w:divsChild>
        <w:div w:id="1936203197">
          <w:marLeft w:val="0"/>
          <w:marRight w:val="0"/>
          <w:marTop w:val="0"/>
          <w:marBottom w:val="0"/>
          <w:divBdr>
            <w:top w:val="none" w:sz="0" w:space="0" w:color="auto"/>
            <w:left w:val="none" w:sz="0" w:space="0" w:color="auto"/>
            <w:bottom w:val="none" w:sz="0" w:space="0" w:color="auto"/>
            <w:right w:val="none" w:sz="0" w:space="0" w:color="auto"/>
          </w:divBdr>
        </w:div>
      </w:divsChild>
    </w:div>
    <w:div w:id="1378355764">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415130841">
      <w:bodyDiv w:val="1"/>
      <w:marLeft w:val="0"/>
      <w:marRight w:val="0"/>
      <w:marTop w:val="0"/>
      <w:marBottom w:val="0"/>
      <w:divBdr>
        <w:top w:val="none" w:sz="0" w:space="0" w:color="auto"/>
        <w:left w:val="none" w:sz="0" w:space="0" w:color="auto"/>
        <w:bottom w:val="none" w:sz="0" w:space="0" w:color="auto"/>
        <w:right w:val="none" w:sz="0" w:space="0" w:color="auto"/>
      </w:divBdr>
    </w:div>
    <w:div w:id="1432163731">
      <w:bodyDiv w:val="1"/>
      <w:marLeft w:val="0"/>
      <w:marRight w:val="0"/>
      <w:marTop w:val="0"/>
      <w:marBottom w:val="0"/>
      <w:divBdr>
        <w:top w:val="none" w:sz="0" w:space="0" w:color="auto"/>
        <w:left w:val="none" w:sz="0" w:space="0" w:color="auto"/>
        <w:bottom w:val="none" w:sz="0" w:space="0" w:color="auto"/>
        <w:right w:val="none" w:sz="0" w:space="0" w:color="auto"/>
      </w:divBdr>
    </w:div>
    <w:div w:id="1498422656">
      <w:bodyDiv w:val="1"/>
      <w:marLeft w:val="0"/>
      <w:marRight w:val="0"/>
      <w:marTop w:val="0"/>
      <w:marBottom w:val="0"/>
      <w:divBdr>
        <w:top w:val="none" w:sz="0" w:space="0" w:color="auto"/>
        <w:left w:val="none" w:sz="0" w:space="0" w:color="auto"/>
        <w:bottom w:val="none" w:sz="0" w:space="0" w:color="auto"/>
        <w:right w:val="none" w:sz="0" w:space="0" w:color="auto"/>
      </w:divBdr>
    </w:div>
    <w:div w:id="1517112995">
      <w:bodyDiv w:val="1"/>
      <w:marLeft w:val="0"/>
      <w:marRight w:val="0"/>
      <w:marTop w:val="0"/>
      <w:marBottom w:val="0"/>
      <w:divBdr>
        <w:top w:val="none" w:sz="0" w:space="0" w:color="auto"/>
        <w:left w:val="none" w:sz="0" w:space="0" w:color="auto"/>
        <w:bottom w:val="none" w:sz="0" w:space="0" w:color="auto"/>
        <w:right w:val="none" w:sz="0" w:space="0" w:color="auto"/>
      </w:divBdr>
    </w:div>
    <w:div w:id="1535265631">
      <w:bodyDiv w:val="1"/>
      <w:marLeft w:val="0"/>
      <w:marRight w:val="0"/>
      <w:marTop w:val="0"/>
      <w:marBottom w:val="0"/>
      <w:divBdr>
        <w:top w:val="none" w:sz="0" w:space="0" w:color="auto"/>
        <w:left w:val="none" w:sz="0" w:space="0" w:color="auto"/>
        <w:bottom w:val="none" w:sz="0" w:space="0" w:color="auto"/>
        <w:right w:val="none" w:sz="0" w:space="0" w:color="auto"/>
      </w:divBdr>
    </w:div>
    <w:div w:id="1634096706">
      <w:bodyDiv w:val="1"/>
      <w:marLeft w:val="0"/>
      <w:marRight w:val="0"/>
      <w:marTop w:val="0"/>
      <w:marBottom w:val="0"/>
      <w:divBdr>
        <w:top w:val="none" w:sz="0" w:space="0" w:color="auto"/>
        <w:left w:val="none" w:sz="0" w:space="0" w:color="auto"/>
        <w:bottom w:val="none" w:sz="0" w:space="0" w:color="auto"/>
        <w:right w:val="none" w:sz="0" w:space="0" w:color="auto"/>
      </w:divBdr>
    </w:div>
    <w:div w:id="1637560679">
      <w:bodyDiv w:val="1"/>
      <w:marLeft w:val="0"/>
      <w:marRight w:val="0"/>
      <w:marTop w:val="0"/>
      <w:marBottom w:val="0"/>
      <w:divBdr>
        <w:top w:val="none" w:sz="0" w:space="0" w:color="auto"/>
        <w:left w:val="none" w:sz="0" w:space="0" w:color="auto"/>
        <w:bottom w:val="none" w:sz="0" w:space="0" w:color="auto"/>
        <w:right w:val="none" w:sz="0" w:space="0" w:color="auto"/>
      </w:divBdr>
    </w:div>
    <w:div w:id="1673408796">
      <w:bodyDiv w:val="1"/>
      <w:marLeft w:val="0"/>
      <w:marRight w:val="0"/>
      <w:marTop w:val="0"/>
      <w:marBottom w:val="0"/>
      <w:divBdr>
        <w:top w:val="none" w:sz="0" w:space="0" w:color="auto"/>
        <w:left w:val="none" w:sz="0" w:space="0" w:color="auto"/>
        <w:bottom w:val="none" w:sz="0" w:space="0" w:color="auto"/>
        <w:right w:val="none" w:sz="0" w:space="0" w:color="auto"/>
      </w:divBdr>
    </w:div>
    <w:div w:id="1734506928">
      <w:bodyDiv w:val="1"/>
      <w:marLeft w:val="0"/>
      <w:marRight w:val="0"/>
      <w:marTop w:val="0"/>
      <w:marBottom w:val="0"/>
      <w:divBdr>
        <w:top w:val="none" w:sz="0" w:space="0" w:color="auto"/>
        <w:left w:val="none" w:sz="0" w:space="0" w:color="auto"/>
        <w:bottom w:val="none" w:sz="0" w:space="0" w:color="auto"/>
        <w:right w:val="none" w:sz="0" w:space="0" w:color="auto"/>
      </w:divBdr>
    </w:div>
    <w:div w:id="1740470232">
      <w:bodyDiv w:val="1"/>
      <w:marLeft w:val="0"/>
      <w:marRight w:val="0"/>
      <w:marTop w:val="0"/>
      <w:marBottom w:val="0"/>
      <w:divBdr>
        <w:top w:val="none" w:sz="0" w:space="0" w:color="auto"/>
        <w:left w:val="none" w:sz="0" w:space="0" w:color="auto"/>
        <w:bottom w:val="none" w:sz="0" w:space="0" w:color="auto"/>
        <w:right w:val="none" w:sz="0" w:space="0" w:color="auto"/>
      </w:divBdr>
    </w:div>
    <w:div w:id="1770003937">
      <w:bodyDiv w:val="1"/>
      <w:marLeft w:val="0"/>
      <w:marRight w:val="0"/>
      <w:marTop w:val="0"/>
      <w:marBottom w:val="0"/>
      <w:divBdr>
        <w:top w:val="none" w:sz="0" w:space="0" w:color="auto"/>
        <w:left w:val="none" w:sz="0" w:space="0" w:color="auto"/>
        <w:bottom w:val="none" w:sz="0" w:space="0" w:color="auto"/>
        <w:right w:val="none" w:sz="0" w:space="0" w:color="auto"/>
      </w:divBdr>
    </w:div>
    <w:div w:id="1792627273">
      <w:bodyDiv w:val="1"/>
      <w:marLeft w:val="0"/>
      <w:marRight w:val="0"/>
      <w:marTop w:val="0"/>
      <w:marBottom w:val="0"/>
      <w:divBdr>
        <w:top w:val="none" w:sz="0" w:space="0" w:color="auto"/>
        <w:left w:val="none" w:sz="0" w:space="0" w:color="auto"/>
        <w:bottom w:val="none" w:sz="0" w:space="0" w:color="auto"/>
        <w:right w:val="none" w:sz="0" w:space="0" w:color="auto"/>
      </w:divBdr>
      <w:divsChild>
        <w:div w:id="958025319">
          <w:marLeft w:val="0"/>
          <w:marRight w:val="0"/>
          <w:marTop w:val="0"/>
          <w:marBottom w:val="0"/>
          <w:divBdr>
            <w:top w:val="none" w:sz="0" w:space="0" w:color="auto"/>
            <w:left w:val="none" w:sz="0" w:space="0" w:color="auto"/>
            <w:bottom w:val="none" w:sz="0" w:space="0" w:color="auto"/>
            <w:right w:val="none" w:sz="0" w:space="0" w:color="auto"/>
          </w:divBdr>
        </w:div>
      </w:divsChild>
    </w:div>
    <w:div w:id="1852521263">
      <w:bodyDiv w:val="1"/>
      <w:marLeft w:val="0"/>
      <w:marRight w:val="0"/>
      <w:marTop w:val="0"/>
      <w:marBottom w:val="0"/>
      <w:divBdr>
        <w:top w:val="none" w:sz="0" w:space="0" w:color="auto"/>
        <w:left w:val="none" w:sz="0" w:space="0" w:color="auto"/>
        <w:bottom w:val="none" w:sz="0" w:space="0" w:color="auto"/>
        <w:right w:val="none" w:sz="0" w:space="0" w:color="auto"/>
      </w:divBdr>
    </w:div>
    <w:div w:id="1853569442">
      <w:bodyDiv w:val="1"/>
      <w:marLeft w:val="0"/>
      <w:marRight w:val="0"/>
      <w:marTop w:val="0"/>
      <w:marBottom w:val="0"/>
      <w:divBdr>
        <w:top w:val="none" w:sz="0" w:space="0" w:color="auto"/>
        <w:left w:val="none" w:sz="0" w:space="0" w:color="auto"/>
        <w:bottom w:val="none" w:sz="0" w:space="0" w:color="auto"/>
        <w:right w:val="none" w:sz="0" w:space="0" w:color="auto"/>
      </w:divBdr>
    </w:div>
    <w:div w:id="1907375250">
      <w:bodyDiv w:val="1"/>
      <w:marLeft w:val="0"/>
      <w:marRight w:val="0"/>
      <w:marTop w:val="0"/>
      <w:marBottom w:val="0"/>
      <w:divBdr>
        <w:top w:val="none" w:sz="0" w:space="0" w:color="auto"/>
        <w:left w:val="none" w:sz="0" w:space="0" w:color="auto"/>
        <w:bottom w:val="none" w:sz="0" w:space="0" w:color="auto"/>
        <w:right w:val="none" w:sz="0" w:space="0" w:color="auto"/>
      </w:divBdr>
    </w:div>
    <w:div w:id="1921526789">
      <w:bodyDiv w:val="1"/>
      <w:marLeft w:val="0"/>
      <w:marRight w:val="0"/>
      <w:marTop w:val="0"/>
      <w:marBottom w:val="0"/>
      <w:divBdr>
        <w:top w:val="none" w:sz="0" w:space="0" w:color="auto"/>
        <w:left w:val="none" w:sz="0" w:space="0" w:color="auto"/>
        <w:bottom w:val="none" w:sz="0" w:space="0" w:color="auto"/>
        <w:right w:val="none" w:sz="0" w:space="0" w:color="auto"/>
      </w:divBdr>
    </w:div>
    <w:div w:id="1943370232">
      <w:bodyDiv w:val="1"/>
      <w:marLeft w:val="0"/>
      <w:marRight w:val="0"/>
      <w:marTop w:val="0"/>
      <w:marBottom w:val="0"/>
      <w:divBdr>
        <w:top w:val="none" w:sz="0" w:space="0" w:color="auto"/>
        <w:left w:val="none" w:sz="0" w:space="0" w:color="auto"/>
        <w:bottom w:val="none" w:sz="0" w:space="0" w:color="auto"/>
        <w:right w:val="none" w:sz="0" w:space="0" w:color="auto"/>
      </w:divBdr>
      <w:divsChild>
        <w:div w:id="812597553">
          <w:marLeft w:val="0"/>
          <w:marRight w:val="0"/>
          <w:marTop w:val="0"/>
          <w:marBottom w:val="0"/>
          <w:divBdr>
            <w:top w:val="none" w:sz="0" w:space="0" w:color="auto"/>
            <w:left w:val="none" w:sz="0" w:space="0" w:color="auto"/>
            <w:bottom w:val="none" w:sz="0" w:space="0" w:color="auto"/>
            <w:right w:val="none" w:sz="0" w:space="0" w:color="auto"/>
          </w:divBdr>
        </w:div>
      </w:divsChild>
    </w:div>
    <w:div w:id="1969699453">
      <w:bodyDiv w:val="1"/>
      <w:marLeft w:val="0"/>
      <w:marRight w:val="0"/>
      <w:marTop w:val="0"/>
      <w:marBottom w:val="0"/>
      <w:divBdr>
        <w:top w:val="none" w:sz="0" w:space="0" w:color="auto"/>
        <w:left w:val="none" w:sz="0" w:space="0" w:color="auto"/>
        <w:bottom w:val="none" w:sz="0" w:space="0" w:color="auto"/>
        <w:right w:val="none" w:sz="0" w:space="0" w:color="auto"/>
      </w:divBdr>
    </w:div>
    <w:div w:id="1978876610">
      <w:bodyDiv w:val="1"/>
      <w:marLeft w:val="0"/>
      <w:marRight w:val="0"/>
      <w:marTop w:val="0"/>
      <w:marBottom w:val="0"/>
      <w:divBdr>
        <w:top w:val="none" w:sz="0" w:space="0" w:color="auto"/>
        <w:left w:val="none" w:sz="0" w:space="0" w:color="auto"/>
        <w:bottom w:val="none" w:sz="0" w:space="0" w:color="auto"/>
        <w:right w:val="none" w:sz="0" w:space="0" w:color="auto"/>
      </w:divBdr>
    </w:div>
    <w:div w:id="1988322096">
      <w:bodyDiv w:val="1"/>
      <w:marLeft w:val="0"/>
      <w:marRight w:val="0"/>
      <w:marTop w:val="0"/>
      <w:marBottom w:val="0"/>
      <w:divBdr>
        <w:top w:val="none" w:sz="0" w:space="0" w:color="auto"/>
        <w:left w:val="none" w:sz="0" w:space="0" w:color="auto"/>
        <w:bottom w:val="none" w:sz="0" w:space="0" w:color="auto"/>
        <w:right w:val="none" w:sz="0" w:space="0" w:color="auto"/>
      </w:divBdr>
    </w:div>
    <w:div w:id="20040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cleangovbiz/integrity-forum-2016.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dev/Framework_Public-Private_Collaboration_FINAL.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dev/pd-nr-events-december-2015.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mz.de/g7/en/Entwicklungspolitische_Schwerpunkte/Connex/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ecd.org/dev/natural-resource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30DB-6203-4782-8D4A-37544525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187421C9.dotm</Template>
  <TotalTime>126</TotalTime>
  <Pages>9</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20653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DRUSTINAC Larisa</dc:creator>
  <cp:lastModifiedBy>Lahra Liberti</cp:lastModifiedBy>
  <cp:revision>8</cp:revision>
  <cp:lastPrinted>2016-03-15T12:51:00Z</cp:lastPrinted>
  <dcterms:created xsi:type="dcterms:W3CDTF">2016-03-31T11:08:00Z</dcterms:created>
  <dcterms:modified xsi:type="dcterms:W3CDTF">2016-04-04T07:13:00Z</dcterms:modified>
</cp:coreProperties>
</file>