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94" w:rsidRPr="0027579F" w:rsidRDefault="004B3994" w:rsidP="005D7586">
      <w:pPr>
        <w:rPr>
          <w:rFonts w:ascii="Times New Roman" w:hAnsi="Times New Roman"/>
          <w:b/>
          <w:sz w:val="24"/>
          <w:szCs w:val="24"/>
        </w:rPr>
      </w:pPr>
    </w:p>
    <w:p w:rsidR="00A93582" w:rsidRPr="00A93582" w:rsidRDefault="004B3994" w:rsidP="00A93582">
      <w:pPr>
        <w:ind w:left="2124"/>
        <w:jc w:val="right"/>
        <w:rPr>
          <w:sz w:val="20"/>
          <w:szCs w:val="20"/>
        </w:rPr>
      </w:pPr>
      <w:r w:rsidRPr="004B5052">
        <w:rPr>
          <w:sz w:val="20"/>
          <w:szCs w:val="20"/>
        </w:rPr>
        <w:t>Paris</w:t>
      </w:r>
      <w:r w:rsidR="00654539">
        <w:rPr>
          <w:sz w:val="20"/>
          <w:szCs w:val="20"/>
        </w:rPr>
        <w:t xml:space="preserve"> le 1</w:t>
      </w:r>
      <w:r w:rsidR="00467A80">
        <w:rPr>
          <w:sz w:val="20"/>
          <w:szCs w:val="20"/>
        </w:rPr>
        <w:t>8</w:t>
      </w:r>
      <w:r w:rsidR="00654539">
        <w:rPr>
          <w:sz w:val="20"/>
          <w:szCs w:val="20"/>
        </w:rPr>
        <w:t xml:space="preserve"> Février 2015</w:t>
      </w:r>
      <w:r w:rsidRPr="004B5052">
        <w:rPr>
          <w:sz w:val="20"/>
          <w:szCs w:val="20"/>
        </w:rPr>
        <w:t xml:space="preserve">, </w:t>
      </w:r>
    </w:p>
    <w:p w:rsidR="00A93582" w:rsidRDefault="00A93582" w:rsidP="004B5052">
      <w:pPr>
        <w:shd w:val="clear" w:color="auto" w:fill="FFFFFF"/>
        <w:spacing w:after="0" w:line="360" w:lineRule="atLeast"/>
        <w:outlineLvl w:val="2"/>
        <w:rPr>
          <w:rFonts w:ascii="Open Sans" w:eastAsia="Times New Roman" w:hAnsi="Open Sans"/>
          <w:color w:val="555555"/>
          <w:sz w:val="34"/>
          <w:szCs w:val="34"/>
          <w:lang w:eastAsia="fr-FR"/>
        </w:rPr>
      </w:pPr>
    </w:p>
    <w:p w:rsidR="00A93582" w:rsidRDefault="00650ECA" w:rsidP="00654539">
      <w:pPr>
        <w:jc w:val="both"/>
        <w:rPr>
          <w:rFonts w:ascii="Times New Roman" w:hAnsi="Times New Roman"/>
          <w:b/>
          <w:sz w:val="24"/>
          <w:szCs w:val="24"/>
        </w:rPr>
      </w:pPr>
      <w:r>
        <w:rPr>
          <w:rFonts w:ascii="Times New Roman" w:hAnsi="Times New Roman"/>
          <w:b/>
          <w:sz w:val="24"/>
          <w:szCs w:val="24"/>
        </w:rPr>
        <w:t xml:space="preserve">En marge du « forum </w:t>
      </w:r>
      <w:r w:rsidR="00467A80">
        <w:rPr>
          <w:rFonts w:ascii="Times New Roman" w:hAnsi="Times New Roman"/>
          <w:b/>
          <w:sz w:val="24"/>
          <w:szCs w:val="24"/>
        </w:rPr>
        <w:t>franco-africain pour une croissance partagée» : conclusions</w:t>
      </w:r>
      <w:r w:rsidR="005E14DF">
        <w:rPr>
          <w:rFonts w:ascii="Times New Roman" w:hAnsi="Times New Roman"/>
          <w:b/>
          <w:sz w:val="24"/>
          <w:szCs w:val="24"/>
        </w:rPr>
        <w:t xml:space="preserve"> </w:t>
      </w:r>
      <w:r w:rsidR="00467A80">
        <w:rPr>
          <w:rFonts w:ascii="Times New Roman" w:hAnsi="Times New Roman"/>
          <w:b/>
          <w:sz w:val="24"/>
          <w:szCs w:val="24"/>
        </w:rPr>
        <w:t xml:space="preserve">opérationnelles </w:t>
      </w:r>
      <w:r w:rsidR="005E14DF">
        <w:rPr>
          <w:rFonts w:ascii="Times New Roman" w:hAnsi="Times New Roman"/>
          <w:b/>
          <w:sz w:val="24"/>
          <w:szCs w:val="24"/>
        </w:rPr>
        <w:t xml:space="preserve">de la Table Ronde Patronat africain et français sur </w:t>
      </w:r>
      <w:r w:rsidR="003020D7">
        <w:rPr>
          <w:rFonts w:ascii="Times New Roman" w:hAnsi="Times New Roman"/>
          <w:b/>
          <w:sz w:val="24"/>
          <w:szCs w:val="24"/>
        </w:rPr>
        <w:t xml:space="preserve">les </w:t>
      </w:r>
      <w:r w:rsidR="00467A80">
        <w:rPr>
          <w:rFonts w:ascii="Times New Roman" w:hAnsi="Times New Roman"/>
          <w:b/>
          <w:sz w:val="24"/>
          <w:szCs w:val="24"/>
        </w:rPr>
        <w:t xml:space="preserve">actions à mener pour la </w:t>
      </w:r>
      <w:r w:rsidR="003020D7">
        <w:rPr>
          <w:rFonts w:ascii="Times New Roman" w:hAnsi="Times New Roman"/>
          <w:b/>
          <w:sz w:val="24"/>
          <w:szCs w:val="24"/>
        </w:rPr>
        <w:t xml:space="preserve">réussite des projets d’infrastructures de service public en Afrique. </w:t>
      </w:r>
    </w:p>
    <w:p w:rsidR="003020D7" w:rsidRDefault="003020D7" w:rsidP="00654539">
      <w:pPr>
        <w:jc w:val="both"/>
        <w:rPr>
          <w:rFonts w:eastAsia="Times New Roman" w:cstheme="minorHAnsi"/>
          <w:color w:val="444444"/>
          <w:sz w:val="20"/>
          <w:szCs w:val="20"/>
          <w:lang w:eastAsia="fr-FR"/>
        </w:rPr>
      </w:pPr>
      <w:r>
        <w:rPr>
          <w:rFonts w:eastAsia="Times New Roman" w:cstheme="minorHAnsi"/>
          <w:color w:val="444444"/>
          <w:sz w:val="20"/>
          <w:szCs w:val="20"/>
          <w:lang w:eastAsia="fr-FR"/>
        </w:rPr>
        <w:t>Nos</w:t>
      </w:r>
      <w:r w:rsidR="005E14DF">
        <w:rPr>
          <w:rFonts w:eastAsia="Times New Roman" w:cstheme="minorHAnsi"/>
          <w:color w:val="444444"/>
          <w:sz w:val="20"/>
          <w:szCs w:val="20"/>
          <w:lang w:eastAsia="fr-FR"/>
        </w:rPr>
        <w:t xml:space="preserve"> conclusions optimistes </w:t>
      </w:r>
      <w:r w:rsidR="00467A80">
        <w:rPr>
          <w:rFonts w:eastAsia="Times New Roman" w:cstheme="minorHAnsi"/>
          <w:color w:val="444444"/>
          <w:sz w:val="20"/>
          <w:szCs w:val="20"/>
          <w:lang w:eastAsia="fr-FR"/>
        </w:rPr>
        <w:t xml:space="preserve">pour débloquer la situation actuelle </w:t>
      </w:r>
      <w:r>
        <w:rPr>
          <w:rFonts w:eastAsia="Times New Roman" w:cstheme="minorHAnsi"/>
          <w:color w:val="444444"/>
          <w:sz w:val="20"/>
          <w:szCs w:val="20"/>
          <w:lang w:eastAsia="fr-FR"/>
        </w:rPr>
        <w:t>sont basées sur quelques constats simples pour les praticiens de projets d’investissement privé</w:t>
      </w:r>
      <w:r w:rsidR="00467A80">
        <w:rPr>
          <w:rFonts w:eastAsia="Times New Roman" w:cstheme="minorHAnsi"/>
          <w:color w:val="444444"/>
          <w:sz w:val="20"/>
          <w:szCs w:val="20"/>
          <w:lang w:eastAsia="fr-FR"/>
        </w:rPr>
        <w:t>s à long terme</w:t>
      </w:r>
      <w:r>
        <w:rPr>
          <w:rFonts w:eastAsia="Times New Roman" w:cstheme="minorHAnsi"/>
          <w:color w:val="444444"/>
          <w:sz w:val="20"/>
          <w:szCs w:val="20"/>
          <w:lang w:eastAsia="fr-FR"/>
        </w:rPr>
        <w:t xml:space="preserve"> en Afrique</w:t>
      </w:r>
      <w:r w:rsidR="00467A80">
        <w:rPr>
          <w:rFonts w:eastAsia="Times New Roman" w:cstheme="minorHAnsi"/>
          <w:color w:val="444444"/>
          <w:sz w:val="20"/>
          <w:szCs w:val="20"/>
          <w:lang w:eastAsia="fr-FR"/>
        </w:rPr>
        <w:t xml:space="preserve">. Elles tiennent pour une grande part au </w:t>
      </w:r>
      <w:r>
        <w:rPr>
          <w:rFonts w:eastAsia="Times New Roman" w:cstheme="minorHAnsi"/>
          <w:color w:val="444444"/>
          <w:sz w:val="20"/>
          <w:szCs w:val="20"/>
          <w:lang w:eastAsia="fr-FR"/>
        </w:rPr>
        <w:t xml:space="preserve"> remarquable travail de</w:t>
      </w:r>
      <w:r w:rsidR="00467A80">
        <w:rPr>
          <w:rFonts w:eastAsia="Times New Roman" w:cstheme="minorHAnsi"/>
          <w:color w:val="444444"/>
          <w:sz w:val="20"/>
          <w:szCs w:val="20"/>
          <w:lang w:eastAsia="fr-FR"/>
        </w:rPr>
        <w:t>s Nations Unies (</w:t>
      </w:r>
      <w:r>
        <w:rPr>
          <w:rFonts w:eastAsia="Times New Roman" w:cstheme="minorHAnsi"/>
          <w:color w:val="444444"/>
          <w:sz w:val="20"/>
          <w:szCs w:val="20"/>
          <w:lang w:eastAsia="fr-FR"/>
        </w:rPr>
        <w:t>UNECE</w:t>
      </w:r>
      <w:r w:rsidR="00467A80">
        <w:rPr>
          <w:rFonts w:eastAsia="Times New Roman" w:cstheme="minorHAnsi"/>
          <w:color w:val="444444"/>
          <w:sz w:val="20"/>
          <w:szCs w:val="20"/>
          <w:lang w:eastAsia="fr-FR"/>
        </w:rPr>
        <w:t>)</w:t>
      </w:r>
      <w:r w:rsidR="001F20B3">
        <w:rPr>
          <w:rFonts w:eastAsia="Times New Roman" w:cstheme="minorHAnsi"/>
          <w:color w:val="444444"/>
          <w:sz w:val="20"/>
          <w:szCs w:val="20"/>
          <w:lang w:eastAsia="fr-FR"/>
        </w:rPr>
        <w:t xml:space="preserve"> aboutissant à créer</w:t>
      </w:r>
      <w:r>
        <w:rPr>
          <w:rFonts w:eastAsia="Times New Roman" w:cstheme="minorHAnsi"/>
          <w:color w:val="444444"/>
          <w:sz w:val="20"/>
          <w:szCs w:val="20"/>
          <w:lang w:eastAsia="fr-FR"/>
        </w:rPr>
        <w:t xml:space="preserve"> un « choc</w:t>
      </w:r>
      <w:r w:rsidR="00467A80">
        <w:rPr>
          <w:rFonts w:eastAsia="Times New Roman" w:cstheme="minorHAnsi"/>
          <w:color w:val="444444"/>
          <w:sz w:val="20"/>
          <w:szCs w:val="20"/>
          <w:lang w:eastAsia="fr-FR"/>
        </w:rPr>
        <w:t xml:space="preserve"> international</w:t>
      </w:r>
      <w:r>
        <w:rPr>
          <w:rFonts w:eastAsia="Times New Roman" w:cstheme="minorHAnsi"/>
          <w:color w:val="444444"/>
          <w:sz w:val="20"/>
          <w:szCs w:val="20"/>
          <w:lang w:eastAsia="fr-FR"/>
        </w:rPr>
        <w:t xml:space="preserve"> d’excellence » basé </w:t>
      </w:r>
      <w:r w:rsidR="00467A80">
        <w:rPr>
          <w:rFonts w:eastAsia="Times New Roman" w:cstheme="minorHAnsi"/>
          <w:color w:val="444444"/>
          <w:sz w:val="20"/>
          <w:szCs w:val="20"/>
          <w:lang w:eastAsia="fr-FR"/>
        </w:rPr>
        <w:t xml:space="preserve">notamment </w:t>
      </w:r>
      <w:r>
        <w:rPr>
          <w:rFonts w:eastAsia="Times New Roman" w:cstheme="minorHAnsi"/>
          <w:color w:val="444444"/>
          <w:sz w:val="20"/>
          <w:szCs w:val="20"/>
          <w:lang w:eastAsia="fr-FR"/>
        </w:rPr>
        <w:t xml:space="preserve">sur </w:t>
      </w:r>
      <w:r w:rsidR="00467A80">
        <w:rPr>
          <w:rFonts w:eastAsia="Times New Roman" w:cstheme="minorHAnsi"/>
          <w:color w:val="444444"/>
          <w:sz w:val="20"/>
          <w:szCs w:val="20"/>
          <w:lang w:eastAsia="fr-FR"/>
        </w:rPr>
        <w:t>un programme pilote</w:t>
      </w:r>
      <w:r>
        <w:rPr>
          <w:rFonts w:eastAsia="Times New Roman" w:cstheme="minorHAnsi"/>
          <w:color w:val="444444"/>
          <w:sz w:val="20"/>
          <w:szCs w:val="20"/>
          <w:lang w:eastAsia="fr-FR"/>
        </w:rPr>
        <w:t xml:space="preserve"> très opérationne</w:t>
      </w:r>
      <w:r w:rsidR="00467A80">
        <w:rPr>
          <w:rFonts w:eastAsia="Times New Roman" w:cstheme="minorHAnsi"/>
          <w:color w:val="444444"/>
          <w:sz w:val="20"/>
          <w:szCs w:val="20"/>
          <w:lang w:eastAsia="fr-FR"/>
        </w:rPr>
        <w:t>l</w:t>
      </w:r>
      <w:r w:rsidR="001F20B3">
        <w:rPr>
          <w:rFonts w:eastAsia="Times New Roman" w:cstheme="minorHAnsi"/>
          <w:color w:val="444444"/>
          <w:sz w:val="20"/>
          <w:szCs w:val="20"/>
          <w:lang w:eastAsia="fr-FR"/>
        </w:rPr>
        <w:t xml:space="preserve"> dans </w:t>
      </w:r>
      <w:r w:rsidR="0084122E">
        <w:rPr>
          <w:rFonts w:eastAsia="Times New Roman" w:cstheme="minorHAnsi"/>
          <w:color w:val="444444"/>
          <w:sz w:val="20"/>
          <w:szCs w:val="20"/>
          <w:lang w:eastAsia="fr-FR"/>
        </w:rPr>
        <w:t>les projets africains</w:t>
      </w:r>
      <w:r>
        <w:rPr>
          <w:rFonts w:eastAsia="Times New Roman" w:cstheme="minorHAnsi"/>
          <w:color w:val="444444"/>
          <w:sz w:val="20"/>
          <w:szCs w:val="20"/>
          <w:lang w:eastAsia="fr-FR"/>
        </w:rPr>
        <w:t xml:space="preserve">. </w:t>
      </w:r>
    </w:p>
    <w:p w:rsidR="003C2242" w:rsidRDefault="00654539" w:rsidP="00654539">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Prise de conscience que les obstacles réels qui empêchent la réalisation de flux d’infrastructures de services publics souhaités par les Etats vont bien au-delà des sujets abordés de façon récurrente par le monde de l’aide au développement, soit à travers l’assistance technique et les « capacités building » proposées aux Etats, soit à travers l’assistance à la rédaction de lois et textes divers.</w:t>
      </w:r>
    </w:p>
    <w:p w:rsidR="003C2242" w:rsidRDefault="003C2242" w:rsidP="003C2242">
      <w:pPr>
        <w:pStyle w:val="Paragraphedeliste"/>
        <w:ind w:left="284"/>
        <w:jc w:val="both"/>
        <w:rPr>
          <w:rFonts w:eastAsia="Times New Roman" w:cstheme="minorHAnsi"/>
          <w:color w:val="444444"/>
          <w:sz w:val="20"/>
          <w:szCs w:val="20"/>
        </w:rPr>
      </w:pPr>
    </w:p>
    <w:p w:rsidR="003C2242" w:rsidRDefault="00654539" w:rsidP="00654539">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Prise de conscience que pour sortir de l’impasse actuelle dans des conditions satisfaisantes au regard des grands besoins et de l’impact des projets réalisés sur la croissance, il fallait aborder tous les vrais problèmes de front en partant des réalités de terrain et en y injectant le meilleur de l’expérience internationale. Notre exposé des obstacles et des solutions qui aboutissent à de bonnes pratiques (qui pour l’essentiel restent à formuler) ne sont que le reflet de l’expérience cumulée des experts internationaux et africains en la matière déjà testée à de nombreuses reprises auprès des autorités publiques locales avec le soutien de l’aide française au développement.</w:t>
      </w:r>
    </w:p>
    <w:p w:rsidR="003C2242" w:rsidRPr="003C2242" w:rsidRDefault="003C2242" w:rsidP="003C2242">
      <w:pPr>
        <w:pStyle w:val="Paragraphedeliste"/>
        <w:rPr>
          <w:rFonts w:eastAsia="Times New Roman" w:cstheme="minorHAnsi"/>
          <w:color w:val="444444"/>
          <w:sz w:val="20"/>
          <w:szCs w:val="20"/>
        </w:rPr>
      </w:pPr>
    </w:p>
    <w:p w:rsidR="003C2242" w:rsidRDefault="00654539" w:rsidP="00654539">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Prise de conscience que ce n’était pas quelques organisations patronales même très organisées ou encore des actions sectorielles du secteur public et du monde du développement qui pouvaient débloquer le processus.</w:t>
      </w:r>
    </w:p>
    <w:p w:rsidR="003C2242" w:rsidRPr="003C2242" w:rsidRDefault="003C2242" w:rsidP="003C2242">
      <w:pPr>
        <w:pStyle w:val="Paragraphedeliste"/>
        <w:rPr>
          <w:rFonts w:eastAsia="Times New Roman" w:cstheme="minorHAnsi"/>
          <w:color w:val="444444"/>
          <w:sz w:val="20"/>
          <w:szCs w:val="20"/>
        </w:rPr>
      </w:pPr>
    </w:p>
    <w:p w:rsidR="005D7586" w:rsidRDefault="00654539" w:rsidP="006B00AF">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 xml:space="preserve">Prise de conscience qu’une nouvelle approche méthodologique capable de rassembler la très rare expertise qui existe en la matière  était impérative. </w:t>
      </w:r>
    </w:p>
    <w:p w:rsidR="006B00AF" w:rsidRPr="006B00AF" w:rsidRDefault="006B00AF" w:rsidP="006B00AF">
      <w:pPr>
        <w:pStyle w:val="Paragraphedeliste"/>
        <w:ind w:left="284"/>
        <w:jc w:val="both"/>
        <w:rPr>
          <w:rFonts w:eastAsia="Times New Roman" w:cstheme="minorHAnsi"/>
          <w:color w:val="444444"/>
          <w:sz w:val="20"/>
          <w:szCs w:val="20"/>
        </w:rPr>
      </w:pPr>
    </w:p>
    <w:p w:rsidR="003C2242" w:rsidRPr="005F7006" w:rsidRDefault="00654539" w:rsidP="005F7006">
      <w:pPr>
        <w:pStyle w:val="Paragraphedeliste"/>
        <w:numPr>
          <w:ilvl w:val="0"/>
          <w:numId w:val="5"/>
        </w:numPr>
        <w:ind w:left="284" w:hanging="284"/>
        <w:jc w:val="both"/>
        <w:rPr>
          <w:rFonts w:asciiTheme="minorHAnsi" w:eastAsia="Times New Roman" w:hAnsiTheme="minorHAnsi" w:cstheme="minorHAnsi"/>
          <w:color w:val="444444"/>
          <w:sz w:val="20"/>
          <w:szCs w:val="20"/>
        </w:rPr>
      </w:pPr>
      <w:r w:rsidRPr="005F7006">
        <w:rPr>
          <w:rFonts w:asciiTheme="minorHAnsi" w:eastAsia="Times New Roman" w:hAnsiTheme="minorHAnsi" w:cstheme="minorHAnsi"/>
          <w:color w:val="444444"/>
          <w:sz w:val="20"/>
          <w:szCs w:val="20"/>
        </w:rPr>
        <w:t>Prise de conscience qu’aucune action publique ou privée en cours (à l’exception notable du projet Centre d’Excellence UNECE) n’aborde les problématiques avec le professionnalisme et l’efficacité nécessaire en s’attachant au premier chef aux réalités locales. Lorsque le programme pilote du Centre d’Excellence pour l’Afrique est analysé avec suffisamment de minutie étape par étape par les responsables africains et français des projets d’infrastructure de service public ils reconnaissent sa pertinence et y adhérent pleinement.</w:t>
      </w:r>
    </w:p>
    <w:p w:rsidR="003C2242" w:rsidRPr="003C2242" w:rsidRDefault="003C2242" w:rsidP="003C2242">
      <w:pPr>
        <w:pStyle w:val="Paragraphedeliste"/>
        <w:rPr>
          <w:rFonts w:eastAsia="Times New Roman" w:cstheme="minorHAnsi"/>
          <w:color w:val="444444"/>
          <w:sz w:val="20"/>
          <w:szCs w:val="20"/>
        </w:rPr>
      </w:pPr>
    </w:p>
    <w:p w:rsidR="006B00AF" w:rsidRDefault="00654539" w:rsidP="006B00AF">
      <w:pPr>
        <w:ind w:left="284"/>
        <w:jc w:val="both"/>
        <w:rPr>
          <w:rFonts w:eastAsia="Times New Roman" w:cstheme="minorHAnsi"/>
          <w:color w:val="444444"/>
          <w:sz w:val="20"/>
          <w:szCs w:val="20"/>
          <w:lang w:eastAsia="fr-FR"/>
        </w:rPr>
      </w:pPr>
      <w:r w:rsidRPr="00654539">
        <w:rPr>
          <w:rFonts w:eastAsia="Times New Roman" w:cstheme="minorHAnsi"/>
          <w:color w:val="444444"/>
          <w:sz w:val="20"/>
          <w:szCs w:val="20"/>
          <w:lang w:eastAsia="fr-FR"/>
        </w:rPr>
        <w:t>Les partenaires africains savent en effet que sans ces étapes il est illusoire d’aboutir à des formulations de bonnes pratiques et de textes réglant facilement les problèmes et applicables sur le terrain et permettant de débloquer les flux de projets. La réaction de plusieurs responsables du patronat africain  sur la qualité très iné</w:t>
      </w:r>
      <w:r w:rsidR="003020D7">
        <w:rPr>
          <w:rFonts w:eastAsia="Times New Roman" w:cstheme="minorHAnsi"/>
          <w:color w:val="444444"/>
          <w:sz w:val="20"/>
          <w:szCs w:val="20"/>
          <w:lang w:eastAsia="fr-FR"/>
        </w:rPr>
        <w:t xml:space="preserve">gale ou </w:t>
      </w:r>
      <w:r w:rsidRPr="00654539">
        <w:rPr>
          <w:rFonts w:eastAsia="Times New Roman" w:cstheme="minorHAnsi"/>
          <w:color w:val="444444"/>
          <w:sz w:val="20"/>
          <w:szCs w:val="20"/>
          <w:lang w:eastAsia="fr-FR"/>
        </w:rPr>
        <w:t>alors trop sectorielle des programmes de formation qui leur sont proposés dans leurs pays était révélatrice du problème. Certaines organisations patronales, au vu d</w:t>
      </w:r>
      <w:r w:rsidR="003020D7">
        <w:rPr>
          <w:rFonts w:eastAsia="Times New Roman" w:cstheme="minorHAnsi"/>
          <w:color w:val="444444"/>
          <w:sz w:val="20"/>
          <w:szCs w:val="20"/>
          <w:lang w:eastAsia="fr-FR"/>
        </w:rPr>
        <w:t xml:space="preserve">u peu </w:t>
      </w:r>
      <w:r w:rsidRPr="00654539">
        <w:rPr>
          <w:rFonts w:eastAsia="Times New Roman" w:cstheme="minorHAnsi"/>
          <w:color w:val="444444"/>
          <w:sz w:val="20"/>
          <w:szCs w:val="20"/>
          <w:lang w:eastAsia="fr-FR"/>
        </w:rPr>
        <w:t xml:space="preserve"> </w:t>
      </w:r>
      <w:r w:rsidR="003020D7">
        <w:rPr>
          <w:rFonts w:eastAsia="Times New Roman" w:cstheme="minorHAnsi"/>
          <w:color w:val="444444"/>
          <w:sz w:val="20"/>
          <w:szCs w:val="20"/>
          <w:lang w:eastAsia="fr-FR"/>
        </w:rPr>
        <w:t>d’e</w:t>
      </w:r>
      <w:r w:rsidR="00CF3B09">
        <w:rPr>
          <w:rFonts w:eastAsia="Times New Roman" w:cstheme="minorHAnsi"/>
          <w:color w:val="444444"/>
          <w:sz w:val="20"/>
          <w:szCs w:val="20"/>
          <w:lang w:eastAsia="fr-FR"/>
        </w:rPr>
        <w:t>fficacité de ces programmes</w:t>
      </w:r>
      <w:r w:rsidRPr="00654539">
        <w:rPr>
          <w:rFonts w:eastAsia="Times New Roman" w:cstheme="minorHAnsi"/>
          <w:color w:val="444444"/>
          <w:sz w:val="20"/>
          <w:szCs w:val="20"/>
          <w:lang w:eastAsia="fr-FR"/>
        </w:rPr>
        <w:t xml:space="preserve"> </w:t>
      </w:r>
      <w:r w:rsidR="003020D7">
        <w:rPr>
          <w:rFonts w:eastAsia="Times New Roman" w:cstheme="minorHAnsi"/>
          <w:color w:val="444444"/>
          <w:sz w:val="20"/>
          <w:szCs w:val="20"/>
          <w:lang w:eastAsia="fr-FR"/>
        </w:rPr>
        <w:t xml:space="preserve">« PPP » </w:t>
      </w:r>
      <w:r w:rsidRPr="00654539">
        <w:rPr>
          <w:rFonts w:eastAsia="Times New Roman" w:cstheme="minorHAnsi"/>
          <w:color w:val="444444"/>
          <w:sz w:val="20"/>
          <w:szCs w:val="20"/>
          <w:lang w:eastAsia="fr-FR"/>
        </w:rPr>
        <w:t>ont indiqué</w:t>
      </w:r>
      <w:r w:rsidR="00CF3B09">
        <w:rPr>
          <w:rFonts w:eastAsia="Times New Roman" w:cstheme="minorHAnsi"/>
          <w:color w:val="444444"/>
          <w:sz w:val="20"/>
          <w:szCs w:val="20"/>
          <w:lang w:eastAsia="fr-FR"/>
        </w:rPr>
        <w:t>e</w:t>
      </w:r>
      <w:r w:rsidRPr="00654539">
        <w:rPr>
          <w:rFonts w:eastAsia="Times New Roman" w:cstheme="minorHAnsi"/>
          <w:color w:val="444444"/>
          <w:sz w:val="20"/>
          <w:szCs w:val="20"/>
          <w:lang w:eastAsia="fr-FR"/>
        </w:rPr>
        <w:t>s</w:t>
      </w:r>
      <w:r w:rsidR="00CF3B09">
        <w:rPr>
          <w:rFonts w:eastAsia="Times New Roman" w:cstheme="minorHAnsi"/>
          <w:color w:val="444444"/>
          <w:sz w:val="20"/>
          <w:szCs w:val="20"/>
          <w:lang w:eastAsia="fr-FR"/>
        </w:rPr>
        <w:t xml:space="preserve"> qu’elles</w:t>
      </w:r>
      <w:r w:rsidRPr="00654539">
        <w:rPr>
          <w:rFonts w:eastAsia="Times New Roman" w:cstheme="minorHAnsi"/>
          <w:color w:val="444444"/>
          <w:sz w:val="20"/>
          <w:szCs w:val="20"/>
          <w:lang w:eastAsia="fr-FR"/>
        </w:rPr>
        <w:t xml:space="preserve"> ne conseillent même plus à leur</w:t>
      </w:r>
      <w:r w:rsidR="003C2242">
        <w:rPr>
          <w:rFonts w:eastAsia="Times New Roman" w:cstheme="minorHAnsi"/>
          <w:color w:val="444444"/>
          <w:sz w:val="20"/>
          <w:szCs w:val="20"/>
          <w:lang w:eastAsia="fr-FR"/>
        </w:rPr>
        <w:t>s adhérents d’y participer</w:t>
      </w:r>
      <w:r w:rsidRPr="00654539">
        <w:rPr>
          <w:rFonts w:eastAsia="Times New Roman" w:cstheme="minorHAnsi"/>
          <w:color w:val="444444"/>
          <w:sz w:val="20"/>
          <w:szCs w:val="20"/>
          <w:lang w:eastAsia="fr-FR"/>
        </w:rPr>
        <w:t>.</w:t>
      </w:r>
    </w:p>
    <w:p w:rsidR="006B00AF" w:rsidRDefault="006B00AF" w:rsidP="005F7006">
      <w:pPr>
        <w:ind w:left="284"/>
        <w:jc w:val="both"/>
        <w:rPr>
          <w:rFonts w:eastAsia="Times New Roman" w:cstheme="minorHAnsi"/>
          <w:color w:val="444444"/>
          <w:sz w:val="20"/>
          <w:szCs w:val="20"/>
          <w:lang w:eastAsia="fr-FR"/>
        </w:rPr>
      </w:pPr>
      <w:r>
        <w:rPr>
          <w:rFonts w:eastAsia="Times New Roman" w:cstheme="minorHAnsi"/>
          <w:color w:val="444444"/>
          <w:sz w:val="20"/>
          <w:szCs w:val="20"/>
          <w:lang w:eastAsia="fr-FR"/>
        </w:rPr>
        <w:t xml:space="preserve">En conclusion, sous l’impulsion des Nations Unies (UNECE) </w:t>
      </w:r>
      <w:r w:rsidR="005143D4">
        <w:rPr>
          <w:rFonts w:eastAsia="Times New Roman" w:cstheme="minorHAnsi"/>
          <w:color w:val="444444"/>
          <w:sz w:val="20"/>
          <w:szCs w:val="20"/>
          <w:lang w:eastAsia="fr-FR"/>
        </w:rPr>
        <w:t>l’approche globale</w:t>
      </w:r>
      <w:r w:rsidR="003020D7">
        <w:rPr>
          <w:rFonts w:eastAsia="Times New Roman" w:cstheme="minorHAnsi"/>
          <w:color w:val="444444"/>
          <w:sz w:val="20"/>
          <w:szCs w:val="20"/>
          <w:lang w:eastAsia="fr-FR"/>
        </w:rPr>
        <w:t xml:space="preserve"> nouvelle et basée sur des réalités de terrain</w:t>
      </w:r>
      <w:r w:rsidR="005143D4">
        <w:rPr>
          <w:rFonts w:eastAsia="Times New Roman" w:cstheme="minorHAnsi"/>
          <w:color w:val="444444"/>
          <w:sz w:val="20"/>
          <w:szCs w:val="20"/>
          <w:lang w:eastAsia="fr-FR"/>
        </w:rPr>
        <w:t xml:space="preserve"> et apportant d</w:t>
      </w:r>
      <w:r w:rsidR="003020D7">
        <w:rPr>
          <w:rFonts w:eastAsia="Times New Roman" w:cstheme="minorHAnsi"/>
          <w:color w:val="444444"/>
          <w:sz w:val="20"/>
          <w:szCs w:val="20"/>
          <w:lang w:eastAsia="fr-FR"/>
        </w:rPr>
        <w:t xml:space="preserve">es solutions permettant </w:t>
      </w:r>
      <w:r>
        <w:rPr>
          <w:rFonts w:eastAsia="Times New Roman" w:cstheme="minorHAnsi"/>
          <w:color w:val="444444"/>
          <w:sz w:val="20"/>
          <w:szCs w:val="20"/>
          <w:lang w:eastAsia="fr-FR"/>
        </w:rPr>
        <w:t>le déblocage des flux d’infrastructures de services public en Afrique</w:t>
      </w:r>
      <w:r w:rsidR="005143D4">
        <w:rPr>
          <w:rFonts w:eastAsia="Times New Roman" w:cstheme="minorHAnsi"/>
          <w:color w:val="444444"/>
          <w:sz w:val="20"/>
          <w:szCs w:val="20"/>
          <w:lang w:eastAsia="fr-FR"/>
        </w:rPr>
        <w:t xml:space="preserve"> a été largement validée</w:t>
      </w:r>
      <w:r>
        <w:rPr>
          <w:rFonts w:eastAsia="Times New Roman" w:cstheme="minorHAnsi"/>
          <w:color w:val="444444"/>
          <w:sz w:val="20"/>
          <w:szCs w:val="20"/>
          <w:lang w:eastAsia="fr-FR"/>
        </w:rPr>
        <w:t xml:space="preserve">. </w:t>
      </w:r>
    </w:p>
    <w:p w:rsidR="006B00AF" w:rsidRDefault="006B00AF" w:rsidP="005F7006">
      <w:pPr>
        <w:ind w:left="284"/>
        <w:jc w:val="both"/>
        <w:rPr>
          <w:rFonts w:eastAsia="Times New Roman" w:cstheme="minorHAnsi"/>
          <w:color w:val="444444"/>
          <w:sz w:val="20"/>
          <w:szCs w:val="20"/>
          <w:lang w:eastAsia="fr-FR"/>
        </w:rPr>
      </w:pPr>
      <w:r>
        <w:rPr>
          <w:rFonts w:eastAsia="Times New Roman" w:cstheme="minorHAnsi"/>
          <w:color w:val="444444"/>
          <w:sz w:val="20"/>
          <w:szCs w:val="20"/>
          <w:lang w:eastAsia="fr-FR"/>
        </w:rPr>
        <w:t>Dans le cadre du Centre international d’Excellence Concessions et PPP, il est prévu de créer dans diverses régions du monde des hub sources d’échanges d’expérience et de dissémination des bo</w:t>
      </w:r>
      <w:r w:rsidR="0084122E">
        <w:rPr>
          <w:rFonts w:eastAsia="Times New Roman" w:cstheme="minorHAnsi"/>
          <w:color w:val="444444"/>
          <w:sz w:val="20"/>
          <w:szCs w:val="20"/>
          <w:lang w:eastAsia="fr-FR"/>
        </w:rPr>
        <w:t xml:space="preserve">nnes pratiques. La </w:t>
      </w:r>
      <w:r w:rsidR="0084122E">
        <w:rPr>
          <w:rFonts w:eastAsia="Times New Roman" w:cstheme="minorHAnsi"/>
          <w:color w:val="444444"/>
          <w:sz w:val="20"/>
          <w:szCs w:val="20"/>
          <w:lang w:eastAsia="fr-FR"/>
        </w:rPr>
        <w:lastRenderedPageBreak/>
        <w:t>création du h</w:t>
      </w:r>
      <w:r>
        <w:rPr>
          <w:rFonts w:eastAsia="Times New Roman" w:cstheme="minorHAnsi"/>
          <w:color w:val="444444"/>
          <w:sz w:val="20"/>
          <w:szCs w:val="20"/>
          <w:lang w:eastAsia="fr-FR"/>
        </w:rPr>
        <w:t xml:space="preserve">ub Afrique de l’Ouest déjà évoqué avec nos partenaires africains publics et privé </w:t>
      </w:r>
      <w:r w:rsidR="005143D4">
        <w:rPr>
          <w:rFonts w:eastAsia="Times New Roman" w:cstheme="minorHAnsi"/>
          <w:color w:val="444444"/>
          <w:sz w:val="20"/>
          <w:szCs w:val="20"/>
          <w:lang w:eastAsia="fr-FR"/>
        </w:rPr>
        <w:t xml:space="preserve">depuis quelques mois </w:t>
      </w:r>
      <w:r>
        <w:rPr>
          <w:rFonts w:eastAsia="Times New Roman" w:cstheme="minorHAnsi"/>
          <w:color w:val="444444"/>
          <w:sz w:val="20"/>
          <w:szCs w:val="20"/>
          <w:lang w:eastAsia="fr-FR"/>
        </w:rPr>
        <w:t xml:space="preserve">est </w:t>
      </w:r>
      <w:r w:rsidR="005143D4">
        <w:rPr>
          <w:rFonts w:eastAsia="Times New Roman" w:cstheme="minorHAnsi"/>
          <w:color w:val="444444"/>
          <w:sz w:val="20"/>
          <w:szCs w:val="20"/>
          <w:lang w:eastAsia="fr-FR"/>
        </w:rPr>
        <w:t xml:space="preserve">ainsi </w:t>
      </w:r>
      <w:r>
        <w:rPr>
          <w:rFonts w:eastAsia="Times New Roman" w:cstheme="minorHAnsi"/>
          <w:color w:val="444444"/>
          <w:sz w:val="20"/>
          <w:szCs w:val="20"/>
          <w:lang w:eastAsia="fr-FR"/>
        </w:rPr>
        <w:t>en passe de devenir une réalité.</w:t>
      </w:r>
    </w:p>
    <w:p w:rsidR="006B00AF" w:rsidRDefault="006B00AF" w:rsidP="005F7006">
      <w:pPr>
        <w:ind w:left="284"/>
        <w:jc w:val="both"/>
        <w:rPr>
          <w:rFonts w:eastAsia="Times New Roman" w:cstheme="minorHAnsi"/>
          <w:color w:val="444444"/>
          <w:sz w:val="20"/>
          <w:szCs w:val="20"/>
          <w:lang w:eastAsia="fr-FR"/>
        </w:rPr>
      </w:pPr>
      <w:r>
        <w:rPr>
          <w:rFonts w:eastAsia="Times New Roman" w:cstheme="minorHAnsi"/>
          <w:color w:val="444444"/>
          <w:sz w:val="20"/>
          <w:szCs w:val="20"/>
          <w:lang w:eastAsia="fr-FR"/>
        </w:rPr>
        <w:t>Il est fort à parier que d’ici le 1</w:t>
      </w:r>
      <w:r w:rsidRPr="006B00AF">
        <w:rPr>
          <w:rFonts w:eastAsia="Times New Roman" w:cstheme="minorHAnsi"/>
          <w:color w:val="444444"/>
          <w:sz w:val="20"/>
          <w:szCs w:val="20"/>
          <w:vertAlign w:val="superscript"/>
          <w:lang w:eastAsia="fr-FR"/>
        </w:rPr>
        <w:t>er</w:t>
      </w:r>
      <w:r>
        <w:rPr>
          <w:rFonts w:eastAsia="Times New Roman" w:cstheme="minorHAnsi"/>
          <w:color w:val="444444"/>
          <w:sz w:val="20"/>
          <w:szCs w:val="20"/>
          <w:lang w:eastAsia="fr-FR"/>
        </w:rPr>
        <w:t xml:space="preserve"> avril 2015, date à laquelle le MEDEF organise une conférence internationale </w:t>
      </w:r>
      <w:r w:rsidR="005143D4">
        <w:rPr>
          <w:rFonts w:eastAsia="Times New Roman" w:cstheme="minorHAnsi"/>
          <w:color w:val="444444"/>
          <w:sz w:val="20"/>
          <w:szCs w:val="20"/>
          <w:lang w:eastAsia="fr-FR"/>
        </w:rPr>
        <w:t xml:space="preserve">autour du Centre d’Excellence et de son programme, </w:t>
      </w:r>
      <w:r>
        <w:rPr>
          <w:rFonts w:eastAsia="Times New Roman" w:cstheme="minorHAnsi"/>
          <w:color w:val="444444"/>
          <w:sz w:val="20"/>
          <w:szCs w:val="20"/>
          <w:lang w:eastAsia="fr-FR"/>
        </w:rPr>
        <w:t>le hub Afrique de l’Ouest soit constitué.</w:t>
      </w:r>
    </w:p>
    <w:p w:rsidR="006B00AF" w:rsidRDefault="006B00AF" w:rsidP="005F7006">
      <w:pPr>
        <w:ind w:left="284"/>
        <w:jc w:val="both"/>
        <w:rPr>
          <w:rFonts w:eastAsia="Times New Roman" w:cstheme="minorHAnsi"/>
          <w:color w:val="444444"/>
          <w:sz w:val="20"/>
          <w:szCs w:val="20"/>
          <w:lang w:eastAsia="fr-FR"/>
        </w:rPr>
      </w:pPr>
    </w:p>
    <w:p w:rsidR="00846FF9" w:rsidRDefault="00846FF9" w:rsidP="00846FF9">
      <w:pPr>
        <w:jc w:val="both"/>
        <w:rPr>
          <w:rFonts w:eastAsia="Times New Roman" w:cstheme="minorHAnsi"/>
          <w:color w:val="444444"/>
          <w:sz w:val="20"/>
          <w:szCs w:val="20"/>
          <w:lang w:eastAsia="fr-FR"/>
        </w:rPr>
      </w:pPr>
    </w:p>
    <w:p w:rsidR="005D7586" w:rsidRDefault="005D7586" w:rsidP="005D7586">
      <w:pPr>
        <w:ind w:left="2832" w:firstLine="708"/>
        <w:jc w:val="both"/>
        <w:rPr>
          <w:rFonts w:eastAsia="Times New Roman" w:cstheme="minorHAnsi"/>
          <w:b/>
          <w:color w:val="444444"/>
          <w:sz w:val="20"/>
          <w:szCs w:val="20"/>
          <w:lang w:eastAsia="fr-FR"/>
        </w:rPr>
      </w:pPr>
      <w:r>
        <w:rPr>
          <w:rFonts w:eastAsia="Times New Roman" w:cstheme="minorHAnsi"/>
          <w:b/>
          <w:color w:val="444444"/>
          <w:sz w:val="20"/>
          <w:szCs w:val="20"/>
          <w:lang w:eastAsia="fr-FR"/>
        </w:rPr>
        <w:t xml:space="preserve">Marc Frilet </w:t>
      </w:r>
    </w:p>
    <w:p w:rsidR="00654539" w:rsidRDefault="005D7586" w:rsidP="005D7586">
      <w:pPr>
        <w:ind w:left="3540" w:firstLine="45"/>
        <w:jc w:val="both"/>
        <w:rPr>
          <w:rFonts w:eastAsia="Times New Roman" w:cstheme="minorHAnsi"/>
          <w:b/>
          <w:color w:val="444444"/>
          <w:sz w:val="20"/>
          <w:szCs w:val="20"/>
          <w:lang w:eastAsia="fr-FR"/>
        </w:rPr>
      </w:pPr>
      <w:r>
        <w:rPr>
          <w:rFonts w:eastAsia="Times New Roman" w:cstheme="minorHAnsi"/>
          <w:b/>
          <w:color w:val="444444"/>
          <w:sz w:val="20"/>
          <w:szCs w:val="20"/>
          <w:lang w:eastAsia="fr-FR"/>
        </w:rPr>
        <w:t>Vice-président IFEJI</w:t>
      </w:r>
    </w:p>
    <w:p w:rsidR="00C227BD" w:rsidRPr="00654539" w:rsidRDefault="00A65944" w:rsidP="005D7586">
      <w:pPr>
        <w:ind w:left="3540" w:firstLine="45"/>
        <w:jc w:val="both"/>
        <w:rPr>
          <w:rFonts w:eastAsia="Times New Roman" w:cstheme="minorHAnsi"/>
          <w:b/>
          <w:color w:val="444444"/>
          <w:sz w:val="20"/>
          <w:szCs w:val="20"/>
          <w:lang w:eastAsia="fr-FR"/>
        </w:rPr>
      </w:pPr>
      <w:hyperlink r:id="rId8" w:history="1">
        <w:r w:rsidR="00C227BD" w:rsidRPr="004C583D">
          <w:rPr>
            <w:rStyle w:val="Lienhypertexte"/>
            <w:rFonts w:eastAsia="Times New Roman" w:cstheme="minorHAnsi"/>
            <w:b/>
            <w:sz w:val="20"/>
            <w:szCs w:val="20"/>
            <w:lang w:eastAsia="fr-FR"/>
          </w:rPr>
          <w:t>marc@frilet.com</w:t>
        </w:r>
      </w:hyperlink>
      <w:r w:rsidR="00C227BD">
        <w:rPr>
          <w:rFonts w:eastAsia="Times New Roman" w:cstheme="minorHAnsi"/>
          <w:b/>
          <w:color w:val="444444"/>
          <w:sz w:val="20"/>
          <w:szCs w:val="20"/>
          <w:lang w:eastAsia="fr-FR"/>
        </w:rPr>
        <w:t xml:space="preserve"> </w:t>
      </w:r>
    </w:p>
    <w:sectPr w:rsidR="00C227BD" w:rsidRPr="00654539" w:rsidSect="00682A8D">
      <w:footerReference w:type="default" r:id="rId9"/>
      <w:headerReference w:type="first" r:id="rId10"/>
      <w:footerReference w:type="first" r:id="rId11"/>
      <w:pgSz w:w="11906" w:h="16838"/>
      <w:pgMar w:top="2127" w:right="1417" w:bottom="142" w:left="1417" w:header="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82" w:rsidRDefault="00A93582" w:rsidP="00893434">
      <w:pPr>
        <w:spacing w:after="0" w:line="240" w:lineRule="auto"/>
      </w:pPr>
      <w:r>
        <w:separator/>
      </w:r>
    </w:p>
  </w:endnote>
  <w:endnote w:type="continuationSeparator" w:id="0">
    <w:p w:rsidR="00A93582" w:rsidRDefault="00A93582" w:rsidP="00893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altName w:val="Corbe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82" w:rsidRPr="001F75EE" w:rsidRDefault="00A93582" w:rsidP="003C2242">
    <w:pPr>
      <w:keepNext/>
      <w:ind w:left="-709" w:right="-711"/>
      <w:outlineLvl w:val="2"/>
      <w:rPr>
        <w:rFonts w:ascii="Cambria" w:eastAsia="Times New Roman" w:hAnsi="Cambria"/>
        <w:bCs/>
        <w:color w:val="0000F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82" w:rsidRDefault="00A93582" w:rsidP="00682A8D">
    <w:pPr>
      <w:jc w:val="both"/>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82" w:rsidRDefault="00A93582" w:rsidP="00893434">
      <w:pPr>
        <w:spacing w:after="0" w:line="240" w:lineRule="auto"/>
      </w:pPr>
      <w:r>
        <w:separator/>
      </w:r>
    </w:p>
  </w:footnote>
  <w:footnote w:type="continuationSeparator" w:id="0">
    <w:p w:rsidR="00A93582" w:rsidRDefault="00A93582" w:rsidP="00893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82" w:rsidRDefault="00A93582">
    <w:pPr>
      <w:pStyle w:val="En-tte"/>
    </w:pPr>
    <w:r>
      <w:rPr>
        <w:noProof/>
        <w:lang w:eastAsia="fr-FR"/>
      </w:rPr>
      <w:pict>
        <v:shapetype id="_x0000_t121" coordsize="21600,21600" o:spt="121" path="m4321,l21600,r,21600l,21600,,4338xe">
          <v:stroke joinstyle="miter"/>
          <v:path gradientshapeok="t" o:connecttype="rect" textboxrect="0,4321,21600,21600"/>
        </v:shapetype>
        <v:shape id="Organigramme : Carte perforée 8" o:spid="_x0000_s4099" type="#_x0000_t121" style="position:absolute;margin-left:319.2pt;margin-top:19.7pt;width:181.4pt;height:81.1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" filled="f" stroked="f">
          <v:textbox>
            <w:txbxContent>
              <w:p w:rsidR="00A93582" w:rsidRPr="005D7586" w:rsidRDefault="00A93582" w:rsidP="004B5052">
                <w:pPr>
                  <w:pBdr>
                    <w:bottom w:val="single" w:sz="4" w:space="1" w:color="auto"/>
                  </w:pBdr>
                  <w:shd w:val="clear" w:color="auto" w:fill="808080" w:themeFill="background1" w:themeFillShade="80"/>
                  <w:jc w:val="center"/>
                  <w:rPr>
                    <w:rFonts w:ascii="Times New Roman" w:hAnsi="Times New Roman"/>
                    <w:b/>
                    <w:color w:val="FFFFFF"/>
                    <w:sz w:val="18"/>
                  </w:rPr>
                </w:pPr>
                <w:r w:rsidRPr="005D7586">
                  <w:rPr>
                    <w:rFonts w:ascii="Times New Roman" w:hAnsi="Times New Roman"/>
                    <w:b/>
                    <w:color w:val="FFFFFF"/>
                    <w:sz w:val="18"/>
                  </w:rPr>
                  <w:t>Premier bilan table-ronde infrastructures de services publics patronat Français / Africain</w:t>
                </w:r>
              </w:p>
              <w:p w:rsidR="00A93582" w:rsidRPr="005D7586" w:rsidRDefault="00A93582" w:rsidP="004B5052">
                <w:pPr>
                  <w:pBdr>
                    <w:bottom w:val="single" w:sz="4" w:space="1" w:color="auto"/>
                  </w:pBdr>
                  <w:shd w:val="clear" w:color="auto" w:fill="808080" w:themeFill="background1" w:themeFillShade="80"/>
                  <w:jc w:val="center"/>
                  <w:rPr>
                    <w:rFonts w:ascii="Times New Roman" w:hAnsi="Times New Roman"/>
                    <w:color w:val="FFFFFF"/>
                    <w:sz w:val="18"/>
                  </w:rPr>
                </w:pPr>
                <w:r w:rsidRPr="005D7586">
                  <w:rPr>
                    <w:rFonts w:ascii="Times New Roman" w:hAnsi="Times New Roman"/>
                    <w:b/>
                    <w:color w:val="FFFFFF"/>
                    <w:sz w:val="18"/>
                  </w:rPr>
                  <w:t>Paris</w:t>
                </w:r>
                <w:r>
                  <w:rPr>
                    <w:rFonts w:ascii="Times New Roman" w:hAnsi="Times New Roman"/>
                    <w:b/>
                    <w:color w:val="FFFFFF"/>
                    <w:sz w:val="18"/>
                  </w:rPr>
                  <w:t xml:space="preserve"> – 5 février 2015</w:t>
                </w:r>
              </w:p>
              <w:p w:rsidR="00A93582" w:rsidRPr="005D7586" w:rsidRDefault="00A93582" w:rsidP="003C2242">
                <w:pPr>
                  <w:pBdr>
                    <w:bottom w:val="single" w:sz="4" w:space="1" w:color="auto"/>
                  </w:pBdr>
                  <w:shd w:val="clear" w:color="auto" w:fill="808080" w:themeFill="background1" w:themeFillShade="80"/>
                  <w:rPr>
                    <w:rFonts w:ascii="Franklin Gothic Book" w:hAnsi="Franklin Gothic Book"/>
                    <w:color w:val="FFFFFF"/>
                    <w:sz w:val="18"/>
                  </w:rPr>
                </w:pPr>
              </w:p>
            </w:txbxContent>
          </v:textbox>
          <w10:wrap type="square"/>
        </v:shape>
      </w:pict>
    </w:r>
    <w:r>
      <w:rPr>
        <w:noProof/>
        <w:lang w:eastAsia="fr-FR"/>
      </w:rPr>
      <w:pict>
        <v:group id="Zone de dessin 7" o:spid="_x0000_s4097" editas="canvas" style="position:absolute;margin-left:187.15pt;margin-top:14.3pt;width:310.5pt;height:36pt;z-index:251660288;mso-width-relative:margin;mso-height-relative:margin" coordsize="3943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width:39433;height:4572;visibility:visible" filled="t" fillcolor="#91153b">
            <v:fill o:detectmouseclick="t"/>
            <v:path o:connecttype="non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05A"/>
    <w:multiLevelType w:val="hybridMultilevel"/>
    <w:tmpl w:val="3E94FE64"/>
    <w:lvl w:ilvl="0" w:tplc="AB485834">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233E4101"/>
    <w:multiLevelType w:val="hybridMultilevel"/>
    <w:tmpl w:val="7C5C37EA"/>
    <w:lvl w:ilvl="0" w:tplc="3AFC4702">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B6E56ED"/>
    <w:multiLevelType w:val="hybridMultilevel"/>
    <w:tmpl w:val="99AE2E18"/>
    <w:lvl w:ilvl="0" w:tplc="8D60329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AD7C6B"/>
    <w:multiLevelType w:val="hybridMultilevel"/>
    <w:tmpl w:val="E064E32C"/>
    <w:lvl w:ilvl="0" w:tplc="77660F64">
      <w:numFmt w:val="bullet"/>
      <w:lvlText w:val="-"/>
      <w:lvlJc w:val="left"/>
      <w:pPr>
        <w:ind w:left="720" w:hanging="360"/>
      </w:pPr>
      <w:rPr>
        <w:rFonts w:ascii="Open Sans" w:eastAsia="Times New Roman" w:hAnsi="Open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E3409E"/>
    <w:multiLevelType w:val="hybridMultilevel"/>
    <w:tmpl w:val="ECE47528"/>
    <w:lvl w:ilvl="0" w:tplc="8D60329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B369AC"/>
    <w:multiLevelType w:val="hybridMultilevel"/>
    <w:tmpl w:val="CE482708"/>
    <w:lvl w:ilvl="0" w:tplc="99DE640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0F46"/>
    <w:multiLevelType w:val="hybridMultilevel"/>
    <w:tmpl w:val="2B1C551C"/>
    <w:lvl w:ilvl="0" w:tplc="A8FC7C0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2F2793"/>
    <w:multiLevelType w:val="hybridMultilevel"/>
    <w:tmpl w:val="B44EAD00"/>
    <w:lvl w:ilvl="0" w:tplc="85B85FB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4B3994"/>
    <w:rsid w:val="0011422A"/>
    <w:rsid w:val="00153E43"/>
    <w:rsid w:val="00164C54"/>
    <w:rsid w:val="00194313"/>
    <w:rsid w:val="001F20B3"/>
    <w:rsid w:val="0021690F"/>
    <w:rsid w:val="00271603"/>
    <w:rsid w:val="003020D7"/>
    <w:rsid w:val="00382069"/>
    <w:rsid w:val="003C2242"/>
    <w:rsid w:val="0042371B"/>
    <w:rsid w:val="00466AD0"/>
    <w:rsid w:val="00467A80"/>
    <w:rsid w:val="004B3994"/>
    <w:rsid w:val="004B5052"/>
    <w:rsid w:val="004C44DE"/>
    <w:rsid w:val="005143D4"/>
    <w:rsid w:val="00521932"/>
    <w:rsid w:val="00595525"/>
    <w:rsid w:val="005D7586"/>
    <w:rsid w:val="005E14DF"/>
    <w:rsid w:val="005F0E08"/>
    <w:rsid w:val="005F7006"/>
    <w:rsid w:val="006425DE"/>
    <w:rsid w:val="00646B16"/>
    <w:rsid w:val="00650ECA"/>
    <w:rsid w:val="00654539"/>
    <w:rsid w:val="00682A8D"/>
    <w:rsid w:val="00683955"/>
    <w:rsid w:val="006B00AF"/>
    <w:rsid w:val="007E518B"/>
    <w:rsid w:val="0084122E"/>
    <w:rsid w:val="00846FF9"/>
    <w:rsid w:val="00852302"/>
    <w:rsid w:val="00893434"/>
    <w:rsid w:val="00982634"/>
    <w:rsid w:val="00A65944"/>
    <w:rsid w:val="00A74822"/>
    <w:rsid w:val="00A85994"/>
    <w:rsid w:val="00A93582"/>
    <w:rsid w:val="00A95C71"/>
    <w:rsid w:val="00B35C7E"/>
    <w:rsid w:val="00B930CC"/>
    <w:rsid w:val="00C227BD"/>
    <w:rsid w:val="00CF3B09"/>
    <w:rsid w:val="00CF59F2"/>
    <w:rsid w:val="00D405B7"/>
    <w:rsid w:val="00D85161"/>
    <w:rsid w:val="00DB2A29"/>
    <w:rsid w:val="00E27DEB"/>
    <w:rsid w:val="00E7001A"/>
    <w:rsid w:val="00E8683D"/>
    <w:rsid w:val="00EB1C7C"/>
    <w:rsid w:val="00F415A9"/>
    <w:rsid w:val="00FE4C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3994"/>
    <w:pPr>
      <w:tabs>
        <w:tab w:val="center" w:pos="4536"/>
        <w:tab w:val="right" w:pos="9072"/>
      </w:tabs>
      <w:spacing w:after="0" w:line="240" w:lineRule="auto"/>
    </w:pPr>
  </w:style>
  <w:style w:type="character" w:customStyle="1" w:styleId="En-tteCar">
    <w:name w:val="En-tête Car"/>
    <w:basedOn w:val="Policepardfaut"/>
    <w:link w:val="En-tte"/>
    <w:uiPriority w:val="99"/>
    <w:rsid w:val="004B3994"/>
  </w:style>
  <w:style w:type="paragraph" w:styleId="Paragraphedeliste">
    <w:name w:val="List Paragraph"/>
    <w:basedOn w:val="Normal"/>
    <w:uiPriority w:val="34"/>
    <w:qFormat/>
    <w:rsid w:val="004B3994"/>
    <w:pPr>
      <w:spacing w:after="0" w:line="240" w:lineRule="auto"/>
      <w:ind w:left="720"/>
      <w:contextualSpacing/>
    </w:pPr>
    <w:rPr>
      <w:rFonts w:ascii="Calibri" w:hAnsi="Calibri" w:cs="Times New Roman"/>
      <w:lang w:eastAsia="fr-FR"/>
    </w:rPr>
  </w:style>
  <w:style w:type="paragraph" w:styleId="Textedebulles">
    <w:name w:val="Balloon Text"/>
    <w:basedOn w:val="Normal"/>
    <w:link w:val="TextedebullesCar"/>
    <w:uiPriority w:val="99"/>
    <w:semiHidden/>
    <w:unhideWhenUsed/>
    <w:rsid w:val="004B3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994"/>
    <w:rPr>
      <w:rFonts w:ascii="Tahoma" w:hAnsi="Tahoma" w:cs="Tahoma"/>
      <w:sz w:val="16"/>
      <w:szCs w:val="16"/>
    </w:rPr>
  </w:style>
  <w:style w:type="paragraph" w:styleId="Pieddepage">
    <w:name w:val="footer"/>
    <w:basedOn w:val="Normal"/>
    <w:link w:val="PieddepageCar"/>
    <w:uiPriority w:val="99"/>
    <w:unhideWhenUsed/>
    <w:rsid w:val="00194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313"/>
  </w:style>
  <w:style w:type="character" w:styleId="Lienhypertexte">
    <w:name w:val="Hyperlink"/>
    <w:basedOn w:val="Policepardfaut"/>
    <w:uiPriority w:val="99"/>
    <w:unhideWhenUsed/>
    <w:rsid w:val="00682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3994"/>
    <w:pPr>
      <w:tabs>
        <w:tab w:val="center" w:pos="4536"/>
        <w:tab w:val="right" w:pos="9072"/>
      </w:tabs>
      <w:spacing w:after="0" w:line="240" w:lineRule="auto"/>
    </w:pPr>
  </w:style>
  <w:style w:type="character" w:customStyle="1" w:styleId="En-tteCar">
    <w:name w:val="En-tête Car"/>
    <w:basedOn w:val="Policepardfaut"/>
    <w:link w:val="En-tte"/>
    <w:uiPriority w:val="99"/>
    <w:rsid w:val="004B3994"/>
  </w:style>
  <w:style w:type="paragraph" w:styleId="Paragraphedeliste">
    <w:name w:val="List Paragraph"/>
    <w:basedOn w:val="Normal"/>
    <w:uiPriority w:val="34"/>
    <w:qFormat/>
    <w:rsid w:val="004B3994"/>
    <w:pPr>
      <w:spacing w:after="0" w:line="240" w:lineRule="auto"/>
      <w:ind w:left="720"/>
      <w:contextualSpacing/>
    </w:pPr>
    <w:rPr>
      <w:rFonts w:ascii="Calibri" w:hAnsi="Calibri" w:cs="Times New Roman"/>
      <w:lang w:eastAsia="fr-FR"/>
    </w:rPr>
  </w:style>
  <w:style w:type="paragraph" w:styleId="Textedebulles">
    <w:name w:val="Balloon Text"/>
    <w:basedOn w:val="Normal"/>
    <w:link w:val="TextedebullesCar"/>
    <w:uiPriority w:val="99"/>
    <w:semiHidden/>
    <w:unhideWhenUsed/>
    <w:rsid w:val="004B3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9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9267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fril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ADFAC-C65F-460E-9E09-83E3F5AC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FISZELSON</dc:creator>
  <cp:lastModifiedBy>charlene</cp:lastModifiedBy>
  <cp:revision>2</cp:revision>
  <cp:lastPrinted>2015-02-17T17:35:00Z</cp:lastPrinted>
  <dcterms:created xsi:type="dcterms:W3CDTF">2015-02-18T10:21:00Z</dcterms:created>
  <dcterms:modified xsi:type="dcterms:W3CDTF">2015-02-18T10:21:00Z</dcterms:modified>
</cp:coreProperties>
</file>